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255"/>
        <w:gridCol w:w="2722"/>
        <w:gridCol w:w="2410"/>
      </w:tblGrid>
      <w:tr w:rsidR="00460561" w:rsidRPr="00D4431F" w14:paraId="4470DE5D" w14:textId="42686064" w:rsidTr="00460561">
        <w:trPr>
          <w:cantSplit/>
          <w:trHeight w:val="569"/>
        </w:trPr>
        <w:tc>
          <w:tcPr>
            <w:tcW w:w="4786" w:type="dxa"/>
            <w:gridSpan w:val="2"/>
            <w:shd w:val="clear" w:color="auto" w:fill="BFBFBF"/>
            <w:vAlign w:val="center"/>
          </w:tcPr>
          <w:p w14:paraId="50F9F92D" w14:textId="63D8E392" w:rsidR="00460561" w:rsidRPr="00D4431F" w:rsidRDefault="00460561" w:rsidP="006149F1">
            <w:pPr>
              <w:spacing w:line="240" w:lineRule="auto"/>
              <w:jc w:val="center"/>
              <w:rPr>
                <w:rFonts w:cstheme="minorHAnsi"/>
                <w:b/>
                <w:bCs/>
              </w:rPr>
            </w:pPr>
            <w:r w:rsidRPr="00D4431F">
              <w:rPr>
                <w:rFonts w:cstheme="minorHAnsi"/>
                <w:b/>
                <w:bCs/>
              </w:rPr>
              <w:t>REPORT TO</w:t>
            </w:r>
          </w:p>
        </w:tc>
        <w:tc>
          <w:tcPr>
            <w:tcW w:w="2722" w:type="dxa"/>
            <w:shd w:val="clear" w:color="auto" w:fill="BFBFBF"/>
            <w:vAlign w:val="center"/>
          </w:tcPr>
          <w:p w14:paraId="20D91E6C" w14:textId="77777777" w:rsidR="00460561" w:rsidRPr="00D4431F" w:rsidRDefault="00460561" w:rsidP="006149F1">
            <w:pPr>
              <w:spacing w:line="240" w:lineRule="auto"/>
              <w:jc w:val="center"/>
              <w:rPr>
                <w:rFonts w:cstheme="minorHAnsi"/>
                <w:b/>
                <w:bCs/>
              </w:rPr>
            </w:pPr>
            <w:r w:rsidRPr="00D4431F">
              <w:rPr>
                <w:rFonts w:cstheme="minorHAnsi"/>
                <w:b/>
                <w:bCs/>
              </w:rPr>
              <w:t>ON</w:t>
            </w:r>
          </w:p>
        </w:tc>
        <w:tc>
          <w:tcPr>
            <w:tcW w:w="2410" w:type="dxa"/>
            <w:shd w:val="clear" w:color="auto" w:fill="BFBFBF"/>
          </w:tcPr>
          <w:p w14:paraId="3946AB4E" w14:textId="77777777" w:rsidR="00460561" w:rsidRPr="00D4431F" w:rsidRDefault="00460561" w:rsidP="006149F1">
            <w:pPr>
              <w:spacing w:line="240" w:lineRule="auto"/>
              <w:jc w:val="center"/>
              <w:rPr>
                <w:rFonts w:cstheme="minorHAnsi"/>
                <w:b/>
                <w:bCs/>
              </w:rPr>
            </w:pPr>
          </w:p>
        </w:tc>
      </w:tr>
      <w:tr w:rsidR="00460561" w:rsidRPr="00D4431F" w14:paraId="7857E1C0" w14:textId="6726940B" w:rsidTr="00460561">
        <w:trPr>
          <w:cantSplit/>
          <w:trHeight w:val="654"/>
        </w:trPr>
        <w:tc>
          <w:tcPr>
            <w:tcW w:w="4786" w:type="dxa"/>
            <w:gridSpan w:val="2"/>
            <w:tcBorders>
              <w:bottom w:val="nil"/>
            </w:tcBorders>
            <w:vAlign w:val="center"/>
          </w:tcPr>
          <w:p w14:paraId="390F7A6A" w14:textId="0D900CAD" w:rsidR="00460561" w:rsidRPr="00D4431F" w:rsidRDefault="00460561" w:rsidP="00F91E97">
            <w:pPr>
              <w:spacing w:line="240" w:lineRule="auto"/>
              <w:jc w:val="center"/>
              <w:rPr>
                <w:rFonts w:cstheme="minorHAnsi"/>
                <w:b/>
                <w:bCs/>
              </w:rPr>
            </w:pPr>
            <w:r>
              <w:rPr>
                <w:rFonts w:cstheme="minorHAnsi"/>
                <w:b/>
                <w:bCs/>
              </w:rPr>
              <w:t>Cabinet</w:t>
            </w:r>
          </w:p>
        </w:tc>
        <w:tc>
          <w:tcPr>
            <w:tcW w:w="2722" w:type="dxa"/>
            <w:tcBorders>
              <w:bottom w:val="nil"/>
            </w:tcBorders>
            <w:vAlign w:val="center"/>
          </w:tcPr>
          <w:p w14:paraId="21D80C2D" w14:textId="2FB64F0D" w:rsidR="00460561" w:rsidRPr="00D4431F" w:rsidRDefault="00460561" w:rsidP="006149F1">
            <w:pPr>
              <w:spacing w:line="240" w:lineRule="auto"/>
              <w:jc w:val="center"/>
              <w:rPr>
                <w:rFonts w:cstheme="minorHAnsi"/>
                <w:b/>
                <w:bCs/>
              </w:rPr>
            </w:pPr>
            <w:r w:rsidRPr="007F48BC">
              <w:rPr>
                <w:rFonts w:cstheme="minorHAnsi"/>
                <w:b/>
                <w:bCs/>
              </w:rPr>
              <w:t>10 February 2021</w:t>
            </w:r>
          </w:p>
        </w:tc>
        <w:tc>
          <w:tcPr>
            <w:tcW w:w="2410" w:type="dxa"/>
            <w:tcBorders>
              <w:bottom w:val="nil"/>
            </w:tcBorders>
          </w:tcPr>
          <w:p w14:paraId="4E0A597D" w14:textId="77777777" w:rsidR="00460561" w:rsidRPr="007F48BC" w:rsidRDefault="00460561" w:rsidP="006149F1">
            <w:pPr>
              <w:spacing w:line="240" w:lineRule="auto"/>
              <w:jc w:val="center"/>
              <w:rPr>
                <w:rFonts w:cstheme="minorHAnsi"/>
                <w:b/>
                <w:bCs/>
              </w:rPr>
            </w:pPr>
          </w:p>
        </w:tc>
      </w:tr>
      <w:tr w:rsidR="00460561" w:rsidRPr="00D4431F" w14:paraId="6A50F575" w14:textId="7E17F509" w:rsidTr="00460561">
        <w:trPr>
          <w:cantSplit/>
          <w:trHeight w:val="560"/>
        </w:trPr>
        <w:tc>
          <w:tcPr>
            <w:tcW w:w="7508" w:type="dxa"/>
            <w:gridSpan w:val="3"/>
            <w:tcBorders>
              <w:left w:val="nil"/>
              <w:right w:val="nil"/>
            </w:tcBorders>
          </w:tcPr>
          <w:p w14:paraId="5E7C86EC" w14:textId="77777777" w:rsidR="00460561" w:rsidRPr="00D4431F" w:rsidRDefault="00460561" w:rsidP="00D4431F">
            <w:pPr>
              <w:spacing w:line="240" w:lineRule="auto"/>
              <w:jc w:val="both"/>
              <w:rPr>
                <w:rFonts w:cstheme="minorHAnsi"/>
                <w:b/>
                <w:bCs/>
              </w:rPr>
            </w:pPr>
          </w:p>
        </w:tc>
        <w:tc>
          <w:tcPr>
            <w:tcW w:w="2410" w:type="dxa"/>
            <w:tcBorders>
              <w:left w:val="nil"/>
              <w:right w:val="nil"/>
            </w:tcBorders>
          </w:tcPr>
          <w:p w14:paraId="7820584C" w14:textId="77777777" w:rsidR="00460561" w:rsidRPr="00D4431F" w:rsidRDefault="00460561" w:rsidP="00D4431F">
            <w:pPr>
              <w:spacing w:line="240" w:lineRule="auto"/>
              <w:jc w:val="both"/>
              <w:rPr>
                <w:rFonts w:cstheme="minorHAnsi"/>
                <w:b/>
                <w:bCs/>
              </w:rPr>
            </w:pPr>
          </w:p>
        </w:tc>
      </w:tr>
      <w:tr w:rsidR="00460561" w:rsidRPr="00D4431F" w14:paraId="7477FA74" w14:textId="0BE84988" w:rsidTr="00460561">
        <w:trPr>
          <w:cantSplit/>
        </w:trPr>
        <w:tc>
          <w:tcPr>
            <w:tcW w:w="4531" w:type="dxa"/>
            <w:shd w:val="clear" w:color="auto" w:fill="BFBFBF"/>
            <w:vAlign w:val="center"/>
          </w:tcPr>
          <w:p w14:paraId="3EE56EA8" w14:textId="77777777" w:rsidR="00460561" w:rsidRPr="00D4431F" w:rsidRDefault="00460561" w:rsidP="00D4431F">
            <w:pPr>
              <w:spacing w:line="240" w:lineRule="auto"/>
              <w:jc w:val="both"/>
              <w:rPr>
                <w:rFonts w:cstheme="minorHAnsi"/>
                <w:b/>
                <w:bCs/>
              </w:rPr>
            </w:pPr>
            <w:r w:rsidRPr="00D4431F">
              <w:rPr>
                <w:rFonts w:cstheme="minorHAnsi"/>
                <w:b/>
                <w:bCs/>
              </w:rPr>
              <w:t>TITLE</w:t>
            </w:r>
          </w:p>
        </w:tc>
        <w:tc>
          <w:tcPr>
            <w:tcW w:w="2977" w:type="dxa"/>
            <w:gridSpan w:val="2"/>
            <w:shd w:val="clear" w:color="auto" w:fill="BFBFBF"/>
            <w:vAlign w:val="center"/>
          </w:tcPr>
          <w:p w14:paraId="02D3051E" w14:textId="5D27F1F9" w:rsidR="00460561" w:rsidRPr="00D4431F" w:rsidRDefault="00460561" w:rsidP="00D4431F">
            <w:pPr>
              <w:spacing w:line="240" w:lineRule="auto"/>
              <w:jc w:val="both"/>
              <w:rPr>
                <w:rFonts w:cstheme="minorHAnsi"/>
                <w:b/>
                <w:bCs/>
              </w:rPr>
            </w:pPr>
            <w:r>
              <w:rPr>
                <w:rFonts w:cstheme="minorHAnsi"/>
                <w:b/>
                <w:bCs/>
              </w:rPr>
              <w:t>PORTFOLIO HOLDER</w:t>
            </w:r>
          </w:p>
        </w:tc>
        <w:tc>
          <w:tcPr>
            <w:tcW w:w="2410" w:type="dxa"/>
            <w:shd w:val="clear" w:color="auto" w:fill="BFBFBF"/>
          </w:tcPr>
          <w:p w14:paraId="6959ABDD" w14:textId="3D5C539C" w:rsidR="00460561" w:rsidRPr="00D4431F" w:rsidRDefault="00460561" w:rsidP="00D4431F">
            <w:pPr>
              <w:spacing w:line="240" w:lineRule="auto"/>
              <w:jc w:val="both"/>
              <w:rPr>
                <w:rFonts w:cstheme="minorHAnsi"/>
                <w:b/>
                <w:bCs/>
              </w:rPr>
            </w:pPr>
            <w:r>
              <w:rPr>
                <w:rFonts w:cstheme="minorHAnsi"/>
                <w:b/>
                <w:bCs/>
              </w:rPr>
              <w:t>REPORT OF</w:t>
            </w:r>
          </w:p>
        </w:tc>
      </w:tr>
      <w:tr w:rsidR="00460561" w:rsidRPr="00D4431F" w14:paraId="22417CA5" w14:textId="302325BD" w:rsidTr="00460561">
        <w:trPr>
          <w:cantSplit/>
          <w:trHeight w:val="667"/>
        </w:trPr>
        <w:tc>
          <w:tcPr>
            <w:tcW w:w="4531" w:type="dxa"/>
            <w:vAlign w:val="center"/>
          </w:tcPr>
          <w:p w14:paraId="39D03AF1" w14:textId="7A1AA6F5" w:rsidR="00460561" w:rsidRPr="00F91E97" w:rsidRDefault="00460561" w:rsidP="00CA04F3">
            <w:pPr>
              <w:pStyle w:val="Heading1"/>
              <w:rPr>
                <w:rFonts w:asciiTheme="majorHAnsi" w:hAnsiTheme="majorHAnsi" w:cstheme="majorHAnsi"/>
                <w:sz w:val="24"/>
                <w:szCs w:val="24"/>
              </w:rPr>
            </w:pPr>
            <w:r w:rsidRPr="00F91E97">
              <w:rPr>
                <w:rFonts w:asciiTheme="majorHAnsi" w:hAnsiTheme="majorHAnsi" w:cstheme="majorHAnsi"/>
                <w:sz w:val="24"/>
                <w:szCs w:val="24"/>
              </w:rPr>
              <w:t>Draft Budget 2021/22 and Summary Position over the Medium Term</w:t>
            </w:r>
          </w:p>
        </w:tc>
        <w:tc>
          <w:tcPr>
            <w:tcW w:w="2977" w:type="dxa"/>
            <w:gridSpan w:val="2"/>
            <w:vAlign w:val="center"/>
          </w:tcPr>
          <w:p w14:paraId="0471F144" w14:textId="3218B7A5" w:rsidR="00460561" w:rsidRPr="00D4431F" w:rsidRDefault="00460561" w:rsidP="00D4431F">
            <w:pPr>
              <w:spacing w:line="240" w:lineRule="auto"/>
              <w:jc w:val="both"/>
              <w:rPr>
                <w:rFonts w:cstheme="minorHAnsi"/>
                <w:b/>
                <w:bCs/>
              </w:rPr>
            </w:pPr>
            <w:r>
              <w:rPr>
                <w:rFonts w:cstheme="minorHAnsi"/>
                <w:b/>
                <w:bCs/>
              </w:rPr>
              <w:t>Cabinet Member (Finance, Property and Assets)</w:t>
            </w:r>
          </w:p>
        </w:tc>
        <w:tc>
          <w:tcPr>
            <w:tcW w:w="2410" w:type="dxa"/>
          </w:tcPr>
          <w:p w14:paraId="4F6B7F14" w14:textId="02883562" w:rsidR="00460561" w:rsidRPr="00120567" w:rsidRDefault="00460561" w:rsidP="00D4431F">
            <w:pPr>
              <w:spacing w:line="240" w:lineRule="auto"/>
              <w:jc w:val="both"/>
              <w:rPr>
                <w:b/>
                <w:bCs/>
              </w:rPr>
            </w:pPr>
            <w:r w:rsidRPr="00120567">
              <w:rPr>
                <w:b/>
                <w:bCs/>
              </w:rPr>
              <w:t>Deputy Director of Finance (Section 151 Officer)</w:t>
            </w:r>
          </w:p>
        </w:tc>
      </w:tr>
    </w:tbl>
    <w:p w14:paraId="4B2CA943" w14:textId="77777777" w:rsidR="00D4431F" w:rsidRPr="00D4431F" w:rsidRDefault="00D4431F" w:rsidP="00D4431F">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D4431F" w:rsidRPr="00D4431F" w14:paraId="0611D574" w14:textId="77777777" w:rsidTr="00C511D3">
        <w:tc>
          <w:tcPr>
            <w:tcW w:w="6652" w:type="dxa"/>
            <w:shd w:val="clear" w:color="auto" w:fill="auto"/>
          </w:tcPr>
          <w:p w14:paraId="6F2BEEB5" w14:textId="77777777" w:rsidR="00D4431F" w:rsidRPr="00D4431F" w:rsidRDefault="00D4431F" w:rsidP="005C459D">
            <w:pPr>
              <w:spacing w:after="0" w:line="240" w:lineRule="auto"/>
              <w:jc w:val="both"/>
              <w:rPr>
                <w:rFonts w:cstheme="minorHAnsi"/>
                <w:bCs/>
              </w:rPr>
            </w:pPr>
            <w:r w:rsidRPr="00D4431F">
              <w:rPr>
                <w:rFonts w:cstheme="minorHAnsi"/>
                <w:bCs/>
              </w:rPr>
              <w:t>Is this report confidential?</w:t>
            </w:r>
          </w:p>
        </w:tc>
        <w:tc>
          <w:tcPr>
            <w:tcW w:w="3266" w:type="dxa"/>
            <w:shd w:val="clear" w:color="auto" w:fill="auto"/>
          </w:tcPr>
          <w:p w14:paraId="197B8351" w14:textId="77777777" w:rsidR="00D4431F" w:rsidRPr="00D4431F" w:rsidRDefault="00D4431F" w:rsidP="005C459D">
            <w:pPr>
              <w:spacing w:after="0" w:line="240" w:lineRule="auto"/>
              <w:jc w:val="both"/>
              <w:rPr>
                <w:rFonts w:cstheme="minorHAnsi"/>
                <w:bCs/>
              </w:rPr>
            </w:pPr>
            <w:r w:rsidRPr="00D4431F">
              <w:rPr>
                <w:rFonts w:cstheme="minorHAnsi"/>
                <w:bCs/>
              </w:rPr>
              <w:t xml:space="preserve">No </w:t>
            </w:r>
          </w:p>
          <w:p w14:paraId="118A6A04" w14:textId="6878AC4D" w:rsidR="00D4431F" w:rsidRPr="00D4431F" w:rsidRDefault="00D4431F" w:rsidP="005C459D">
            <w:pPr>
              <w:spacing w:after="0" w:line="240" w:lineRule="auto"/>
              <w:jc w:val="both"/>
              <w:rPr>
                <w:rFonts w:cstheme="minorHAnsi"/>
                <w:bCs/>
                <w:i/>
              </w:rPr>
            </w:pPr>
          </w:p>
        </w:tc>
      </w:tr>
    </w:tbl>
    <w:p w14:paraId="753666E1" w14:textId="77777777" w:rsidR="00D4431F" w:rsidRPr="00D4431F" w:rsidRDefault="00D4431F" w:rsidP="00D4431F">
      <w:pPr>
        <w:spacing w:line="240" w:lineRule="auto"/>
        <w:jc w:val="both"/>
        <w:rPr>
          <w:rFonts w:cstheme="minorHAnsi"/>
          <w:b/>
          <w:bCs/>
        </w:rPr>
      </w:pPr>
      <w:bookmarkStart w:id="0" w:name="_GoBack"/>
      <w:bookmarkEnd w:id="0"/>
    </w:p>
    <w:p w14:paraId="1C45F611" w14:textId="65CE5358" w:rsidR="00D4431F" w:rsidRPr="00CA04F3" w:rsidRDefault="006149F1" w:rsidP="00CA04F3">
      <w:pPr>
        <w:pStyle w:val="Heading2"/>
        <w:rPr>
          <w:rFonts w:asciiTheme="majorHAnsi" w:hAnsiTheme="majorHAnsi" w:cstheme="majorHAnsi"/>
          <w:sz w:val="2"/>
          <w:szCs w:val="22"/>
        </w:rPr>
      </w:pPr>
      <w:r w:rsidRPr="00CA04F3">
        <w:rPr>
          <w:rFonts w:asciiTheme="majorHAnsi" w:hAnsiTheme="majorHAnsi" w:cstheme="majorHAnsi"/>
          <w:sz w:val="22"/>
        </w:rPr>
        <w:t>Purpose of the Report</w:t>
      </w:r>
    </w:p>
    <w:p w14:paraId="204772D9" w14:textId="2E78F08C" w:rsidR="00F91E97" w:rsidRPr="00480ACA" w:rsidRDefault="00F91E97" w:rsidP="00F91E97">
      <w:pPr>
        <w:numPr>
          <w:ilvl w:val="0"/>
          <w:numId w:val="9"/>
        </w:numPr>
        <w:tabs>
          <w:tab w:val="left" w:pos="567"/>
        </w:tabs>
        <w:spacing w:after="0" w:line="264" w:lineRule="auto"/>
        <w:rPr>
          <w:rFonts w:eastAsia="Calibri"/>
        </w:rPr>
      </w:pPr>
      <w:r w:rsidRPr="00480ACA">
        <w:rPr>
          <w:rFonts w:eastAsia="Calibri"/>
        </w:rPr>
        <w:t xml:space="preserve">To set out the budget position for 2021/22 including the forecast for the following </w:t>
      </w:r>
      <w:r>
        <w:rPr>
          <w:rFonts w:eastAsia="Calibri"/>
        </w:rPr>
        <w:t>two</w:t>
      </w:r>
      <w:r w:rsidRPr="00480ACA">
        <w:rPr>
          <w:rFonts w:eastAsia="Calibri"/>
        </w:rPr>
        <w:t xml:space="preserve"> years to 2023/24 and also present the relevant proposals in respect of:</w:t>
      </w:r>
    </w:p>
    <w:p w14:paraId="16F5FF73" w14:textId="77777777" w:rsidR="00F91E97" w:rsidRDefault="00F91E97" w:rsidP="00F91E97">
      <w:pPr>
        <w:numPr>
          <w:ilvl w:val="0"/>
          <w:numId w:val="10"/>
        </w:numPr>
        <w:spacing w:after="0" w:line="264" w:lineRule="auto"/>
        <w:rPr>
          <w:rFonts w:eastAsia="Calibri"/>
        </w:rPr>
      </w:pPr>
      <w:r w:rsidRPr="00480ACA">
        <w:rPr>
          <w:rFonts w:eastAsia="Calibri"/>
        </w:rPr>
        <w:t>The use of forecast resources identified in 2021/22</w:t>
      </w:r>
    </w:p>
    <w:p w14:paraId="43463A76" w14:textId="42C4E79B" w:rsidR="006149F1" w:rsidRPr="00F91E97" w:rsidRDefault="00F91E97" w:rsidP="00F91E97">
      <w:pPr>
        <w:numPr>
          <w:ilvl w:val="0"/>
          <w:numId w:val="10"/>
        </w:numPr>
        <w:spacing w:after="0" w:line="264" w:lineRule="auto"/>
        <w:rPr>
          <w:rFonts w:eastAsia="Calibri"/>
        </w:rPr>
      </w:pPr>
      <w:r w:rsidRPr="00F91E97">
        <w:rPr>
          <w:rFonts w:eastAsia="Calibri"/>
        </w:rPr>
        <w:t>Budget consultation</w:t>
      </w:r>
    </w:p>
    <w:p w14:paraId="6EE35DBC" w14:textId="4407E26F" w:rsidR="006149F1" w:rsidRPr="00CA04F3" w:rsidRDefault="006149F1" w:rsidP="00CA04F3">
      <w:pPr>
        <w:pStyle w:val="Heading2"/>
        <w:rPr>
          <w:rFonts w:asciiTheme="majorHAnsi" w:hAnsiTheme="majorHAnsi" w:cstheme="majorHAnsi"/>
          <w:sz w:val="22"/>
        </w:rPr>
      </w:pPr>
      <w:r w:rsidRPr="00CA04F3">
        <w:rPr>
          <w:rFonts w:asciiTheme="majorHAnsi" w:hAnsiTheme="majorHAnsi" w:cstheme="majorHAnsi"/>
          <w:sz w:val="22"/>
        </w:rPr>
        <w:t>Recommendations</w:t>
      </w:r>
    </w:p>
    <w:p w14:paraId="5FC802BE" w14:textId="23F45F90" w:rsidR="00F91E97" w:rsidRPr="00F91E97" w:rsidRDefault="00F91E97" w:rsidP="00F91E97">
      <w:pPr>
        <w:pStyle w:val="ListParagraph"/>
        <w:numPr>
          <w:ilvl w:val="0"/>
          <w:numId w:val="9"/>
        </w:numPr>
        <w:tabs>
          <w:tab w:val="left" w:pos="567"/>
        </w:tabs>
        <w:spacing w:after="0" w:line="264" w:lineRule="auto"/>
        <w:rPr>
          <w:rFonts w:eastAsia="Calibri"/>
        </w:rPr>
      </w:pPr>
      <w:r w:rsidRPr="00F91E97">
        <w:rPr>
          <w:rFonts w:eastAsia="Calibri"/>
        </w:rPr>
        <w:t>That members agree the contents of this report in order to start the budget consultation process and note the following proposed budget items, in particular:</w:t>
      </w:r>
    </w:p>
    <w:p w14:paraId="171E0C1E" w14:textId="1B56FE7C" w:rsidR="00F91E97" w:rsidRPr="00F91E97" w:rsidRDefault="00F91E97" w:rsidP="00CC157B">
      <w:pPr>
        <w:numPr>
          <w:ilvl w:val="0"/>
          <w:numId w:val="10"/>
        </w:numPr>
        <w:spacing w:after="0" w:line="264" w:lineRule="auto"/>
        <w:rPr>
          <w:rFonts w:eastAsia="Calibri"/>
        </w:rPr>
      </w:pPr>
      <w:r w:rsidRPr="00F91E97">
        <w:rPr>
          <w:rFonts w:eastAsia="Calibri"/>
        </w:rPr>
        <w:t xml:space="preserve">A proposed </w:t>
      </w:r>
      <w:r w:rsidR="002B5574">
        <w:rPr>
          <w:rFonts w:eastAsia="Calibri"/>
        </w:rPr>
        <w:t>freeze</w:t>
      </w:r>
      <w:r w:rsidRPr="00F91E97">
        <w:rPr>
          <w:rFonts w:eastAsia="Calibri"/>
        </w:rPr>
        <w:t xml:space="preserve"> in council tax in 2021/22 with no proposed cuts to services</w:t>
      </w:r>
    </w:p>
    <w:p w14:paraId="76C38D3F" w14:textId="77777777" w:rsidR="00F91E97" w:rsidRPr="00F91E97" w:rsidRDefault="00F91E97" w:rsidP="00CC157B">
      <w:pPr>
        <w:numPr>
          <w:ilvl w:val="0"/>
          <w:numId w:val="10"/>
        </w:numPr>
        <w:spacing w:after="0" w:line="264" w:lineRule="auto"/>
        <w:rPr>
          <w:rFonts w:eastAsia="Calibri"/>
        </w:rPr>
      </w:pPr>
      <w:r w:rsidRPr="00F91E97">
        <w:rPr>
          <w:rFonts w:eastAsia="Calibri"/>
        </w:rPr>
        <w:t>The forecast balanced budget for 2021/22 and the forecast budget position in 2022/23 and 2023/24</w:t>
      </w:r>
    </w:p>
    <w:p w14:paraId="470EAC7D" w14:textId="77777777" w:rsidR="00F91E97" w:rsidRPr="00F91E97" w:rsidRDefault="00F91E97" w:rsidP="00CC157B">
      <w:pPr>
        <w:numPr>
          <w:ilvl w:val="0"/>
          <w:numId w:val="10"/>
        </w:numPr>
        <w:spacing w:after="0" w:line="264" w:lineRule="auto"/>
        <w:rPr>
          <w:rFonts w:eastAsia="Calibri"/>
        </w:rPr>
      </w:pPr>
      <w:r w:rsidRPr="00F91E97">
        <w:rPr>
          <w:rFonts w:eastAsia="Calibri"/>
        </w:rPr>
        <w:t>To note the impact of the challenges faced within the leisure centre industry and the subsequent budgetary impact on the council</w:t>
      </w:r>
    </w:p>
    <w:p w14:paraId="185A4ECF" w14:textId="01BD4076" w:rsidR="00D4431F" w:rsidRPr="00CA04F3" w:rsidRDefault="00D4431F" w:rsidP="00F91E97">
      <w:pPr>
        <w:spacing w:after="0" w:line="240" w:lineRule="auto"/>
        <w:ind w:left="720"/>
        <w:jc w:val="both"/>
        <w:rPr>
          <w:rFonts w:cstheme="minorHAnsi"/>
          <w:bCs/>
        </w:rPr>
      </w:pPr>
    </w:p>
    <w:p w14:paraId="041EA61E" w14:textId="5F8E142E" w:rsidR="00D4431F" w:rsidRPr="00CA04F3" w:rsidRDefault="00F91E97" w:rsidP="00CA04F3">
      <w:pPr>
        <w:pStyle w:val="Heading2"/>
        <w:rPr>
          <w:rFonts w:asciiTheme="majorHAnsi" w:hAnsiTheme="majorHAnsi" w:cstheme="majorHAnsi"/>
          <w:sz w:val="22"/>
        </w:rPr>
      </w:pPr>
      <w:r>
        <w:rPr>
          <w:rFonts w:asciiTheme="majorHAnsi" w:hAnsiTheme="majorHAnsi" w:cstheme="majorHAnsi"/>
          <w:sz w:val="22"/>
        </w:rPr>
        <w:t>Executive Summary</w:t>
      </w:r>
    </w:p>
    <w:p w14:paraId="183E0AAE" w14:textId="1A83698D" w:rsidR="00F91E97" w:rsidRPr="00480ACA" w:rsidRDefault="00F91E97" w:rsidP="00F91E97">
      <w:pPr>
        <w:numPr>
          <w:ilvl w:val="0"/>
          <w:numId w:val="9"/>
        </w:numPr>
        <w:tabs>
          <w:tab w:val="left" w:pos="567"/>
        </w:tabs>
        <w:spacing w:after="0" w:line="264" w:lineRule="auto"/>
        <w:rPr>
          <w:rFonts w:eastAsia="Calibri"/>
        </w:rPr>
      </w:pPr>
      <w:r w:rsidRPr="00480ACA">
        <w:rPr>
          <w:rFonts w:eastAsia="Calibri"/>
        </w:rPr>
        <w:t>The budget forecast over the next 3 years have been updated to take account of the following:</w:t>
      </w:r>
    </w:p>
    <w:p w14:paraId="1F2C74C1" w14:textId="5BF48777" w:rsidR="00F91E97" w:rsidRPr="00480ACA" w:rsidRDefault="00F91E97" w:rsidP="00F91E97">
      <w:pPr>
        <w:numPr>
          <w:ilvl w:val="1"/>
          <w:numId w:val="9"/>
        </w:numPr>
        <w:tabs>
          <w:tab w:val="left" w:pos="567"/>
        </w:tabs>
        <w:spacing w:after="0" w:line="264" w:lineRule="auto"/>
        <w:rPr>
          <w:rFonts w:eastAsia="Calibri"/>
        </w:rPr>
      </w:pPr>
      <w:r>
        <w:rPr>
          <w:rFonts w:eastAsia="Calibri"/>
        </w:rPr>
        <w:t xml:space="preserve">A </w:t>
      </w:r>
      <w:r w:rsidR="000A6F79">
        <w:rPr>
          <w:rFonts w:eastAsia="Calibri"/>
        </w:rPr>
        <w:t>freeze</w:t>
      </w:r>
      <w:r>
        <w:rPr>
          <w:rFonts w:eastAsia="Calibri"/>
        </w:rPr>
        <w:t xml:space="preserve"> on</w:t>
      </w:r>
      <w:r w:rsidRPr="00480ACA">
        <w:rPr>
          <w:rFonts w:eastAsia="Calibri"/>
        </w:rPr>
        <w:t xml:space="preserve"> council tax in 2021/22.</w:t>
      </w:r>
    </w:p>
    <w:p w14:paraId="0787C4CB" w14:textId="77777777" w:rsidR="00F91E97" w:rsidRPr="00480ACA" w:rsidRDefault="00F91E97" w:rsidP="00F91E97">
      <w:pPr>
        <w:numPr>
          <w:ilvl w:val="1"/>
          <w:numId w:val="9"/>
        </w:numPr>
        <w:tabs>
          <w:tab w:val="left" w:pos="567"/>
        </w:tabs>
        <w:spacing w:after="0" w:line="264" w:lineRule="auto"/>
        <w:rPr>
          <w:rFonts w:eastAsia="Calibri"/>
        </w:rPr>
      </w:pPr>
      <w:r w:rsidRPr="00480ACA">
        <w:rPr>
          <w:rFonts w:eastAsia="Calibri"/>
        </w:rPr>
        <w:t>There is a proposed 1.99% increase in council tax in 2022/23 and 2022/23 this will be revisited every year and will be dependent upon the outcome of the Government announcements regarding the Fair Funding Review and review of the business rates system.</w:t>
      </w:r>
    </w:p>
    <w:p w14:paraId="7E954774" w14:textId="77777777" w:rsidR="00F91E97" w:rsidRPr="00AD2E10" w:rsidRDefault="00F91E97" w:rsidP="00F91E97">
      <w:pPr>
        <w:numPr>
          <w:ilvl w:val="1"/>
          <w:numId w:val="9"/>
        </w:numPr>
        <w:tabs>
          <w:tab w:val="left" w:pos="567"/>
        </w:tabs>
        <w:spacing w:after="0" w:line="264" w:lineRule="auto"/>
        <w:rPr>
          <w:rFonts w:eastAsia="Calibri"/>
        </w:rPr>
      </w:pPr>
      <w:r w:rsidRPr="00AD2E10">
        <w:rPr>
          <w:rFonts w:eastAsia="Calibri"/>
        </w:rPr>
        <w:t xml:space="preserve">Significant investment of </w:t>
      </w:r>
      <w:r w:rsidRPr="00B53566">
        <w:rPr>
          <w:rFonts w:eastAsia="Calibri"/>
        </w:rPr>
        <w:t>over £1million in revenue</w:t>
      </w:r>
      <w:r w:rsidRPr="00AD2E10">
        <w:rPr>
          <w:rFonts w:eastAsia="Calibri"/>
        </w:rPr>
        <w:t xml:space="preserve"> budgets to support the delivery of corporate strategy priorities</w:t>
      </w:r>
    </w:p>
    <w:p w14:paraId="32AC17DC" w14:textId="0095A979" w:rsidR="00F91E97" w:rsidRDefault="00F91E97" w:rsidP="00F91E97">
      <w:pPr>
        <w:numPr>
          <w:ilvl w:val="1"/>
          <w:numId w:val="9"/>
        </w:numPr>
        <w:tabs>
          <w:tab w:val="left" w:pos="567"/>
        </w:tabs>
        <w:spacing w:after="0" w:line="264" w:lineRule="auto"/>
        <w:rPr>
          <w:rFonts w:eastAsia="Calibri"/>
        </w:rPr>
      </w:pPr>
      <w:r w:rsidRPr="00295C5F">
        <w:rPr>
          <w:rFonts w:eastAsia="Calibri"/>
        </w:rPr>
        <w:t>Capital investments of over £</w:t>
      </w:r>
      <w:r w:rsidR="00D41422">
        <w:rPr>
          <w:rFonts w:eastAsia="Calibri"/>
        </w:rPr>
        <w:t>62</w:t>
      </w:r>
      <w:r w:rsidRPr="00295C5F">
        <w:rPr>
          <w:rFonts w:eastAsia="Calibri"/>
        </w:rPr>
        <w:t>m in corporate priority projects</w:t>
      </w:r>
    </w:p>
    <w:p w14:paraId="25554B6F" w14:textId="4EA53341" w:rsidR="00D4431F" w:rsidRPr="00F91E97" w:rsidRDefault="00F91E97" w:rsidP="00F91E97">
      <w:pPr>
        <w:numPr>
          <w:ilvl w:val="1"/>
          <w:numId w:val="9"/>
        </w:numPr>
        <w:tabs>
          <w:tab w:val="left" w:pos="567"/>
        </w:tabs>
        <w:spacing w:after="0" w:line="264" w:lineRule="auto"/>
        <w:rPr>
          <w:rFonts w:eastAsia="Calibri"/>
        </w:rPr>
      </w:pPr>
      <w:r w:rsidRPr="00F91E97">
        <w:rPr>
          <w:rFonts w:eastAsia="Calibri"/>
        </w:rPr>
        <w:t>Strategies to reduce the budget deficit in the medium term</w:t>
      </w:r>
    </w:p>
    <w:p w14:paraId="2F9C8990" w14:textId="1472EF26" w:rsidR="006149F1" w:rsidRPr="00CA04F3" w:rsidRDefault="00F91E97" w:rsidP="00F91E97">
      <w:pPr>
        <w:numPr>
          <w:ilvl w:val="0"/>
          <w:numId w:val="9"/>
        </w:numPr>
        <w:spacing w:after="0" w:line="240" w:lineRule="auto"/>
        <w:jc w:val="both"/>
        <w:rPr>
          <w:rFonts w:cstheme="minorHAnsi"/>
          <w:bCs/>
        </w:rPr>
      </w:pPr>
      <w:r w:rsidRPr="001159D7">
        <w:lastRenderedPageBreak/>
        <w:t xml:space="preserve">Consultation on the proposed budget for </w:t>
      </w:r>
      <w:r>
        <w:t>2021/22</w:t>
      </w:r>
      <w:r w:rsidRPr="001159D7">
        <w:t xml:space="preserve"> will commence following approval of the</w:t>
      </w:r>
      <w:r>
        <w:t xml:space="preserve"> </w:t>
      </w:r>
      <w:r w:rsidRPr="001159D7">
        <w:t>proposals by Cabinet. The consultation will invite responses from residents,</w:t>
      </w:r>
      <w:r>
        <w:t xml:space="preserve"> </w:t>
      </w:r>
      <w:r w:rsidRPr="001159D7">
        <w:t xml:space="preserve">partners, parish </w:t>
      </w:r>
      <w:r>
        <w:t>councils</w:t>
      </w:r>
      <w:r w:rsidRPr="001159D7">
        <w:t xml:space="preserve"> and other stakeholders. Results will be analysed and published in</w:t>
      </w:r>
      <w:r>
        <w:t xml:space="preserve"> </w:t>
      </w:r>
      <w:r w:rsidRPr="001159D7">
        <w:t xml:space="preserve">February for consideration as part of </w:t>
      </w:r>
      <w:r>
        <w:t xml:space="preserve">the council’s final </w:t>
      </w:r>
      <w:r w:rsidRPr="001159D7">
        <w:t>budget</w:t>
      </w:r>
      <w:r>
        <w:t>.</w:t>
      </w:r>
      <w:r w:rsidR="00D4431F" w:rsidRPr="00D4431F">
        <w:rPr>
          <w:rFonts w:cstheme="minorHAnsi"/>
          <w:bCs/>
          <w:i/>
        </w:rPr>
        <w:t xml:space="preserve"> </w:t>
      </w:r>
    </w:p>
    <w:p w14:paraId="255EC6C7" w14:textId="6C2A749F" w:rsidR="00D4431F" w:rsidRPr="00CA04F3" w:rsidRDefault="006149F1" w:rsidP="00CA04F3">
      <w:pPr>
        <w:pStyle w:val="Heading2"/>
        <w:rPr>
          <w:rFonts w:asciiTheme="majorHAnsi" w:hAnsiTheme="majorHAnsi" w:cstheme="majorHAnsi"/>
          <w:sz w:val="22"/>
        </w:rPr>
      </w:pPr>
      <w:r w:rsidRPr="00CA04F3">
        <w:rPr>
          <w:rFonts w:asciiTheme="majorHAnsi" w:hAnsiTheme="majorHAnsi" w:cstheme="majorHAnsi"/>
          <w:sz w:val="22"/>
        </w:rPr>
        <w:t>Corporate outcomes</w:t>
      </w:r>
    </w:p>
    <w:p w14:paraId="54706D09" w14:textId="6773067A" w:rsidR="00D4431F" w:rsidRPr="006149F1" w:rsidRDefault="00D4431F" w:rsidP="00F91E97">
      <w:pPr>
        <w:numPr>
          <w:ilvl w:val="0"/>
          <w:numId w:val="9"/>
        </w:numPr>
        <w:spacing w:after="0" w:line="240" w:lineRule="auto"/>
        <w:jc w:val="both"/>
        <w:rPr>
          <w:rFonts w:cstheme="minorHAnsi"/>
          <w:bCs/>
          <w:i/>
        </w:rPr>
      </w:pPr>
      <w:r w:rsidRPr="00D4431F">
        <w:rPr>
          <w:rFonts w:cstheme="minorHAnsi"/>
          <w:bCs/>
        </w:rPr>
        <w:t xml:space="preserve"> The report relates to the following corporate priorities: </w:t>
      </w:r>
      <w:r w:rsidRPr="00D4431F">
        <w:rPr>
          <w:rFonts w:cstheme="minorHAnsi"/>
          <w:bCs/>
          <w:i/>
        </w:rPr>
        <w:t>(tick all those applicable):</w:t>
      </w:r>
    </w:p>
    <w:p w14:paraId="42CC6CEF" w14:textId="77777777" w:rsidR="006149F1" w:rsidRPr="00D4431F" w:rsidRDefault="006149F1" w:rsidP="006149F1">
      <w:pPr>
        <w:spacing w:after="0" w:line="240" w:lineRule="auto"/>
        <w:ind w:left="720"/>
        <w:jc w:val="both"/>
        <w:rPr>
          <w:rFonts w:cstheme="minorHAnsi"/>
          <w:bCs/>
          <w:i/>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D4431F" w:rsidRPr="006149F1" w14:paraId="73509E8A" w14:textId="77777777" w:rsidTr="00C511D3">
        <w:tc>
          <w:tcPr>
            <w:tcW w:w="4423" w:type="dxa"/>
            <w:shd w:val="clear" w:color="auto" w:fill="auto"/>
          </w:tcPr>
          <w:p w14:paraId="7813E701" w14:textId="77777777" w:rsidR="00D4431F" w:rsidRPr="00D4431F" w:rsidRDefault="00D4431F" w:rsidP="006149F1">
            <w:pPr>
              <w:spacing w:after="0" w:line="240" w:lineRule="auto"/>
              <w:jc w:val="both"/>
              <w:rPr>
                <w:rFonts w:cstheme="minorHAnsi"/>
                <w:bCs/>
              </w:rPr>
            </w:pPr>
            <w:r w:rsidRPr="00D4431F">
              <w:rPr>
                <w:rFonts w:cstheme="minorHAnsi"/>
                <w:bCs/>
              </w:rPr>
              <w:t>An exemplary council</w:t>
            </w:r>
          </w:p>
          <w:p w14:paraId="2E92116B" w14:textId="77777777" w:rsidR="00D4431F" w:rsidRPr="00D4431F" w:rsidRDefault="00D4431F" w:rsidP="006149F1">
            <w:pPr>
              <w:spacing w:after="0" w:line="240" w:lineRule="auto"/>
              <w:jc w:val="both"/>
              <w:rPr>
                <w:rFonts w:cstheme="minorHAnsi"/>
                <w:bCs/>
              </w:rPr>
            </w:pPr>
          </w:p>
        </w:tc>
        <w:tc>
          <w:tcPr>
            <w:tcW w:w="850" w:type="dxa"/>
            <w:shd w:val="clear" w:color="auto" w:fill="auto"/>
          </w:tcPr>
          <w:p w14:paraId="34B2F9AF" w14:textId="0FA25519" w:rsidR="00D4431F" w:rsidRPr="00D4431F" w:rsidRDefault="00F91E97" w:rsidP="006149F1">
            <w:pPr>
              <w:spacing w:after="0" w:line="240" w:lineRule="auto"/>
              <w:jc w:val="both"/>
              <w:rPr>
                <w:rFonts w:cstheme="minorHAnsi"/>
                <w:bCs/>
              </w:rPr>
            </w:pPr>
            <w:r>
              <w:rPr>
                <w:rFonts w:ascii="Wingdings 2" w:hAnsi="Wingdings 2"/>
              </w:rPr>
              <w:sym w:font="Wingdings 2" w:char="F050"/>
            </w:r>
          </w:p>
        </w:tc>
        <w:tc>
          <w:tcPr>
            <w:tcW w:w="3402" w:type="dxa"/>
          </w:tcPr>
          <w:p w14:paraId="512170CF" w14:textId="77777777" w:rsidR="00D4431F" w:rsidRPr="00D4431F" w:rsidRDefault="00D4431F" w:rsidP="006149F1">
            <w:pPr>
              <w:spacing w:after="0" w:line="240" w:lineRule="auto"/>
              <w:jc w:val="both"/>
              <w:rPr>
                <w:rFonts w:cstheme="minorHAnsi"/>
                <w:bCs/>
              </w:rPr>
            </w:pPr>
            <w:r w:rsidRPr="00D4431F">
              <w:rPr>
                <w:rFonts w:cstheme="minorHAnsi"/>
                <w:bCs/>
              </w:rPr>
              <w:t>Thriving communities</w:t>
            </w:r>
          </w:p>
        </w:tc>
        <w:tc>
          <w:tcPr>
            <w:tcW w:w="851" w:type="dxa"/>
          </w:tcPr>
          <w:p w14:paraId="0AF1A4EC" w14:textId="1979CC8E" w:rsidR="00D4431F" w:rsidRPr="00D4431F" w:rsidRDefault="00F91E97" w:rsidP="006149F1">
            <w:pPr>
              <w:spacing w:after="0" w:line="240" w:lineRule="auto"/>
              <w:jc w:val="both"/>
              <w:rPr>
                <w:rFonts w:cstheme="minorHAnsi"/>
                <w:bCs/>
              </w:rPr>
            </w:pPr>
            <w:r>
              <w:rPr>
                <w:rFonts w:ascii="Wingdings 2" w:hAnsi="Wingdings 2"/>
              </w:rPr>
              <w:sym w:font="Wingdings 2" w:char="F050"/>
            </w:r>
          </w:p>
        </w:tc>
      </w:tr>
      <w:tr w:rsidR="00D4431F" w:rsidRPr="006149F1" w14:paraId="1F12076B" w14:textId="77777777" w:rsidTr="00C511D3">
        <w:tc>
          <w:tcPr>
            <w:tcW w:w="4423" w:type="dxa"/>
            <w:shd w:val="clear" w:color="auto" w:fill="auto"/>
          </w:tcPr>
          <w:p w14:paraId="76DF05CC" w14:textId="77777777" w:rsidR="00D4431F" w:rsidRPr="00D4431F" w:rsidRDefault="00D4431F" w:rsidP="006149F1">
            <w:pPr>
              <w:spacing w:after="0" w:line="240" w:lineRule="auto"/>
              <w:jc w:val="both"/>
              <w:rPr>
                <w:rFonts w:cstheme="minorHAnsi"/>
                <w:bCs/>
              </w:rPr>
            </w:pPr>
            <w:r w:rsidRPr="00D4431F">
              <w:rPr>
                <w:rFonts w:cstheme="minorHAnsi"/>
                <w:bCs/>
              </w:rPr>
              <w:t>A fair local economy that works for everyone</w:t>
            </w:r>
          </w:p>
        </w:tc>
        <w:tc>
          <w:tcPr>
            <w:tcW w:w="850" w:type="dxa"/>
            <w:shd w:val="clear" w:color="auto" w:fill="auto"/>
          </w:tcPr>
          <w:p w14:paraId="64EE5214" w14:textId="3F40F646" w:rsidR="00D4431F" w:rsidRPr="00D4431F" w:rsidRDefault="00F91E97" w:rsidP="006149F1">
            <w:pPr>
              <w:spacing w:after="0" w:line="240" w:lineRule="auto"/>
              <w:jc w:val="both"/>
              <w:rPr>
                <w:rFonts w:cstheme="minorHAnsi"/>
                <w:bCs/>
              </w:rPr>
            </w:pPr>
            <w:r>
              <w:rPr>
                <w:rFonts w:ascii="Wingdings 2" w:hAnsi="Wingdings 2"/>
              </w:rPr>
              <w:sym w:font="Wingdings 2" w:char="F050"/>
            </w:r>
          </w:p>
        </w:tc>
        <w:tc>
          <w:tcPr>
            <w:tcW w:w="3402" w:type="dxa"/>
          </w:tcPr>
          <w:p w14:paraId="25CFA38E" w14:textId="77777777" w:rsidR="00D4431F" w:rsidRPr="00D4431F" w:rsidRDefault="00D4431F" w:rsidP="006149F1">
            <w:pPr>
              <w:spacing w:after="0" w:line="240" w:lineRule="auto"/>
              <w:jc w:val="both"/>
              <w:rPr>
                <w:rFonts w:cstheme="minorHAnsi"/>
                <w:bCs/>
              </w:rPr>
            </w:pPr>
            <w:r w:rsidRPr="00D4431F">
              <w:rPr>
                <w:rFonts w:cstheme="minorHAnsi"/>
                <w:bCs/>
              </w:rPr>
              <w:t>Good homes, green spaces, healthy places</w:t>
            </w:r>
          </w:p>
        </w:tc>
        <w:tc>
          <w:tcPr>
            <w:tcW w:w="851" w:type="dxa"/>
          </w:tcPr>
          <w:p w14:paraId="29C253B5" w14:textId="65891816" w:rsidR="00D4431F" w:rsidRPr="00D4431F" w:rsidRDefault="00F91E97" w:rsidP="006149F1">
            <w:pPr>
              <w:spacing w:after="0" w:line="240" w:lineRule="auto"/>
              <w:jc w:val="both"/>
              <w:rPr>
                <w:rFonts w:cstheme="minorHAnsi"/>
                <w:bCs/>
              </w:rPr>
            </w:pPr>
            <w:r>
              <w:rPr>
                <w:rFonts w:ascii="Wingdings 2" w:hAnsi="Wingdings 2"/>
              </w:rPr>
              <w:sym w:font="Wingdings 2" w:char="F050"/>
            </w:r>
          </w:p>
        </w:tc>
      </w:tr>
    </w:tbl>
    <w:p w14:paraId="06DBE7F4" w14:textId="50AD1813" w:rsidR="00D4431F" w:rsidRPr="00CA04F3" w:rsidRDefault="004C7172" w:rsidP="00CA04F3">
      <w:pPr>
        <w:pStyle w:val="Heading2"/>
        <w:rPr>
          <w:rFonts w:asciiTheme="majorHAnsi" w:hAnsiTheme="majorHAnsi" w:cstheme="majorHAnsi"/>
          <w:sz w:val="22"/>
        </w:rPr>
      </w:pPr>
      <w:r>
        <w:rPr>
          <w:rFonts w:asciiTheme="majorHAnsi" w:hAnsiTheme="majorHAnsi" w:cstheme="majorHAnsi"/>
          <w:sz w:val="22"/>
        </w:rPr>
        <w:t>Funding</w:t>
      </w:r>
    </w:p>
    <w:p w14:paraId="12A1ECB6" w14:textId="2E0E5691" w:rsidR="004C7172" w:rsidRPr="00E36D12" w:rsidRDefault="004C7172" w:rsidP="004C7172">
      <w:pPr>
        <w:pBdr>
          <w:top w:val="single" w:sz="2" w:space="1" w:color="FFFFFF"/>
          <w:left w:val="single" w:sz="2" w:space="0" w:color="FFFFFF"/>
          <w:bottom w:val="single" w:sz="2" w:space="2" w:color="FFFFFF"/>
          <w:right w:val="single" w:sz="2" w:space="4" w:color="FFFFFF"/>
        </w:pBdr>
        <w:tabs>
          <w:tab w:val="left" w:pos="567"/>
          <w:tab w:val="left" w:pos="709"/>
        </w:tabs>
        <w:ind w:right="141"/>
        <w:rPr>
          <w:bCs/>
          <w:i/>
        </w:rPr>
      </w:pPr>
      <w:r w:rsidRPr="00E36D12">
        <w:rPr>
          <w:bCs/>
          <w:i/>
        </w:rPr>
        <w:t>Spending Round 2020 and Provisional Local Government Finance Settlement</w:t>
      </w:r>
    </w:p>
    <w:p w14:paraId="2798BE6B" w14:textId="77777777" w:rsidR="004C7172" w:rsidRPr="006D0439" w:rsidRDefault="004C7172" w:rsidP="004C7172">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6D0439">
        <w:t xml:space="preserve">There continues to be uncertainty regarding the council’s funding streams with the </w:t>
      </w:r>
      <w:r>
        <w:t>g</w:t>
      </w:r>
      <w:r w:rsidRPr="006D0439">
        <w:t>overnment announcing a one-year financial settlement for 2021/22 rather than the expected multi-year settlement. The Provisional Local Government Finance Settlement 2021/22 was published on 17 December 2020. The implications of this provisional settlement are outlined below.</w:t>
      </w:r>
    </w:p>
    <w:p w14:paraId="29CDDF0C" w14:textId="77777777" w:rsidR="004C7172" w:rsidRDefault="004C7172" w:rsidP="004C7172">
      <w:pPr>
        <w:pBdr>
          <w:top w:val="single" w:sz="2" w:space="1" w:color="FFFFFF"/>
          <w:left w:val="single" w:sz="2" w:space="0" w:color="FFFFFF"/>
          <w:bottom w:val="single" w:sz="2" w:space="2" w:color="FFFFFF"/>
          <w:right w:val="single" w:sz="2" w:space="4" w:color="FFFFFF"/>
        </w:pBdr>
        <w:tabs>
          <w:tab w:val="left" w:pos="567"/>
        </w:tabs>
        <w:ind w:right="141"/>
      </w:pPr>
    </w:p>
    <w:p w14:paraId="4340A8DB" w14:textId="77777777" w:rsidR="004C7172" w:rsidRPr="00E36D12" w:rsidRDefault="004C7172" w:rsidP="004C7172">
      <w:pPr>
        <w:pBdr>
          <w:top w:val="single" w:sz="2" w:space="1" w:color="FFFFFF"/>
          <w:left w:val="single" w:sz="2" w:space="0" w:color="FFFFFF"/>
          <w:bottom w:val="single" w:sz="2" w:space="2" w:color="FFFFFF"/>
          <w:right w:val="single" w:sz="2" w:space="4" w:color="FFFFFF"/>
        </w:pBdr>
        <w:tabs>
          <w:tab w:val="left" w:pos="567"/>
        </w:tabs>
        <w:ind w:right="141"/>
        <w:rPr>
          <w:i/>
          <w:iCs/>
        </w:rPr>
      </w:pPr>
      <w:r w:rsidRPr="00E36D12">
        <w:rPr>
          <w:i/>
          <w:iCs/>
        </w:rPr>
        <w:t>Business Rates</w:t>
      </w:r>
    </w:p>
    <w:p w14:paraId="24C43783" w14:textId="08D0AC32" w:rsidR="004C7172" w:rsidRDefault="00025909" w:rsidP="004C7172">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t>T</w:t>
      </w:r>
      <w:r w:rsidR="004C7172">
        <w:t xml:space="preserve">he assumption for the 2021/22 budget is that Government funding will be in line with 2020/21, this includes the assumption that the council will once again be a member of the </w:t>
      </w:r>
      <w:r w:rsidR="004C7172" w:rsidRPr="006E19A3">
        <w:t xml:space="preserve">Lancashire Business Rates Pool. South Ribble </w:t>
      </w:r>
      <w:r w:rsidR="004C7172">
        <w:t xml:space="preserve">Borough </w:t>
      </w:r>
      <w:r w:rsidR="004C7172" w:rsidRPr="006E19A3">
        <w:t>Council benefits from additional business rates income of approximately £1.5m from being in the pool. This is assumed to continue in 2021/22.</w:t>
      </w:r>
    </w:p>
    <w:p w14:paraId="16926353" w14:textId="77777777" w:rsidR="004C7172" w:rsidRDefault="004C7172" w:rsidP="004C7172">
      <w:pPr>
        <w:pBdr>
          <w:top w:val="single" w:sz="2" w:space="1" w:color="FFFFFF"/>
          <w:left w:val="single" w:sz="2" w:space="0" w:color="FFFFFF"/>
          <w:bottom w:val="single" w:sz="2" w:space="2" w:color="FFFFFF"/>
          <w:right w:val="single" w:sz="2" w:space="4" w:color="FFFFFF"/>
        </w:pBdr>
        <w:tabs>
          <w:tab w:val="left" w:pos="567"/>
        </w:tabs>
        <w:ind w:right="141"/>
      </w:pPr>
    </w:p>
    <w:p w14:paraId="08F92C9D" w14:textId="77777777" w:rsidR="004C7172" w:rsidRDefault="004C7172" w:rsidP="004C7172">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77651">
        <w:t>Forecasting levels of business rates beyond 202</w:t>
      </w:r>
      <w:r>
        <w:t>1</w:t>
      </w:r>
      <w:r w:rsidRPr="00577651">
        <w:t>/2</w:t>
      </w:r>
      <w:r>
        <w:t>2</w:t>
      </w:r>
      <w:r w:rsidRPr="00577651">
        <w:t xml:space="preserve"> remains complicated due to uncertainty regarding the quantum of business rates that will remain when the system is reset.</w:t>
      </w:r>
      <w:r>
        <w:t xml:space="preserve"> </w:t>
      </w:r>
      <w:r w:rsidRPr="00577651">
        <w:t xml:space="preserve">The date of this reset is still uncertain, </w:t>
      </w:r>
      <w:r>
        <w:t xml:space="preserve">the Government had forecast an implementation date of </w:t>
      </w:r>
      <w:r w:rsidRPr="00577651">
        <w:t>April 202</w:t>
      </w:r>
      <w:r>
        <w:t>2 and so it is assumed in the budget that reforms will take place then</w:t>
      </w:r>
      <w:r w:rsidRPr="00577651">
        <w:t xml:space="preserve">. The level of business rates retained by </w:t>
      </w:r>
      <w:r>
        <w:t>South Ribble Borough</w:t>
      </w:r>
      <w:r w:rsidRPr="00577651">
        <w:t xml:space="preserve"> Council under the new system will also depend on the outcome of the fair funding review. This review will set new baseline funding allocations for all Local Authorities and aims to simplify the existing system and provide an up to date assessment of Authorities relative needs and resources.</w:t>
      </w:r>
      <w:r>
        <w:t xml:space="preserve"> Until the government completes the fair funding review and the reset of business rates, the council will continue to have to work with considerable uncertainty in its budget planning.</w:t>
      </w:r>
    </w:p>
    <w:p w14:paraId="5A31451F" w14:textId="77777777" w:rsidR="004C7172" w:rsidRDefault="004C7172" w:rsidP="004C7172">
      <w:pPr>
        <w:ind w:left="360" w:hanging="360"/>
      </w:pPr>
    </w:p>
    <w:p w14:paraId="2F35980B" w14:textId="77777777" w:rsidR="004C7172" w:rsidRPr="006E19A3" w:rsidRDefault="004C7172" w:rsidP="004C7172">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6E19A3">
        <w:t>To be prudent, the budget assumes over the medium-term that the council will lose the benefit from being in the pool and therefore reduce retained business rates income by £1.5m. Previous announcements from Government have mentioned a transitional period for implementing funding reforms. As such, the budget assumes a reduction in business rates income of £750k in 2022/23 and the full £1,500k by 2023/24.</w:t>
      </w:r>
    </w:p>
    <w:p w14:paraId="3616B969" w14:textId="50A06289" w:rsidR="004C7172" w:rsidRDefault="004C7172" w:rsidP="004C7172">
      <w:pPr>
        <w:pBdr>
          <w:top w:val="single" w:sz="2" w:space="1" w:color="FFFFFF"/>
          <w:left w:val="single" w:sz="2" w:space="0" w:color="FFFFFF"/>
          <w:bottom w:val="single" w:sz="2" w:space="2" w:color="FFFFFF"/>
          <w:right w:val="single" w:sz="2" w:space="4" w:color="FFFFFF"/>
        </w:pBdr>
        <w:ind w:right="141"/>
      </w:pPr>
    </w:p>
    <w:p w14:paraId="33F0EF52" w14:textId="77777777" w:rsidR="00175F1E" w:rsidRPr="00577651" w:rsidRDefault="00175F1E" w:rsidP="004C7172">
      <w:pPr>
        <w:pBdr>
          <w:top w:val="single" w:sz="2" w:space="1" w:color="FFFFFF"/>
          <w:left w:val="single" w:sz="2" w:space="0" w:color="FFFFFF"/>
          <w:bottom w:val="single" w:sz="2" w:space="2" w:color="FFFFFF"/>
          <w:right w:val="single" w:sz="2" w:space="4" w:color="FFFFFF"/>
        </w:pBdr>
        <w:ind w:right="141"/>
      </w:pPr>
    </w:p>
    <w:p w14:paraId="22A1A3ED" w14:textId="4522560B" w:rsidR="004C7172" w:rsidRDefault="004C7172" w:rsidP="004C7172">
      <w:pPr>
        <w:pBdr>
          <w:top w:val="single" w:sz="2" w:space="1" w:color="FFFFFF"/>
          <w:left w:val="single" w:sz="2" w:space="0" w:color="FFFFFF"/>
          <w:bottom w:val="single" w:sz="2" w:space="2" w:color="FFFFFF"/>
          <w:right w:val="single" w:sz="2" w:space="4" w:color="FFFFFF"/>
        </w:pBdr>
        <w:tabs>
          <w:tab w:val="left" w:pos="567"/>
        </w:tabs>
        <w:ind w:right="141"/>
      </w:pPr>
      <w:r w:rsidRPr="00E36D12">
        <w:rPr>
          <w:i/>
          <w:iCs/>
        </w:rPr>
        <w:t>New Homes Bonus</w:t>
      </w:r>
    </w:p>
    <w:p w14:paraId="2E1A8F2B" w14:textId="77777777" w:rsidR="004C7172" w:rsidRPr="00D67164" w:rsidRDefault="004C7172" w:rsidP="004C7172">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D67164">
        <w:t>As expected, funding from New Home Bonus (NHB) is still assumed to discontinue in 2023/24 however it has been announced that the existing New Homes Bonus scheme will be maintained for a further year. Allocations included in the budget are as follows:</w:t>
      </w:r>
    </w:p>
    <w:p w14:paraId="4BF336D1" w14:textId="0FFFCA01" w:rsidR="004C7172" w:rsidRPr="00781C14" w:rsidRDefault="004C7172" w:rsidP="004C7172">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781C14">
        <w:t>2021/22 – allocation £</w:t>
      </w:r>
      <w:r w:rsidR="00781C14" w:rsidRPr="00781C14">
        <w:t>363</w:t>
      </w:r>
      <w:r w:rsidRPr="00781C14">
        <w:t xml:space="preserve">k </w:t>
      </w:r>
    </w:p>
    <w:p w14:paraId="4C8AD3BB" w14:textId="77777777" w:rsidR="004C7172" w:rsidRPr="00781C14" w:rsidRDefault="004C7172" w:rsidP="004C7172">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781C14">
        <w:t xml:space="preserve">2022/23 – allocation £93k </w:t>
      </w:r>
    </w:p>
    <w:p w14:paraId="04E984AE" w14:textId="703F8A0A" w:rsidR="004C7172" w:rsidRPr="00D67164" w:rsidRDefault="004C7172" w:rsidP="004C7172">
      <w:pPr>
        <w:pBdr>
          <w:top w:val="single" w:sz="2" w:space="1" w:color="FFFFFF"/>
          <w:left w:val="single" w:sz="2" w:space="0" w:color="FFFFFF"/>
          <w:bottom w:val="single" w:sz="2" w:space="2" w:color="FFFFFF"/>
          <w:right w:val="single" w:sz="2" w:space="4" w:color="FFFFFF"/>
        </w:pBdr>
        <w:spacing w:line="240" w:lineRule="auto"/>
        <w:ind w:left="567" w:right="141"/>
        <w:jc w:val="both"/>
      </w:pPr>
      <w:r w:rsidRPr="00781C14">
        <w:t xml:space="preserve">It should be noted these </w:t>
      </w:r>
      <w:r w:rsidR="00781C14" w:rsidRPr="00781C14">
        <w:t xml:space="preserve">figures will be </w:t>
      </w:r>
      <w:r w:rsidRPr="00781C14">
        <w:t>passed to the City Deal as per the original agreement.</w:t>
      </w:r>
    </w:p>
    <w:p w14:paraId="75B5F765" w14:textId="1CD1FCC7" w:rsidR="004C7172" w:rsidRDefault="004C7172" w:rsidP="004C7172">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t>The</w:t>
      </w:r>
      <w:r w:rsidRPr="006B05DC">
        <w:t xml:space="preserve"> government </w:t>
      </w:r>
      <w:r>
        <w:t>is due to</w:t>
      </w:r>
      <w:r w:rsidRPr="006B05DC">
        <w:t xml:space="preserve"> consult on reforms to the </w:t>
      </w:r>
      <w:r>
        <w:t>n</w:t>
      </w:r>
      <w:r w:rsidRPr="006B05DC">
        <w:t xml:space="preserve">ew </w:t>
      </w:r>
      <w:r>
        <w:t>h</w:t>
      </w:r>
      <w:r w:rsidRPr="006B05DC">
        <w:t xml:space="preserve">ome </w:t>
      </w:r>
      <w:r>
        <w:t>b</w:t>
      </w:r>
      <w:r w:rsidRPr="006B05DC">
        <w:t>onus shortly, with a view to implementing reform in 2022</w:t>
      </w:r>
      <w:r>
        <w:t>/</w:t>
      </w:r>
      <w:r w:rsidRPr="006B05DC">
        <w:t>23.</w:t>
      </w:r>
      <w:r>
        <w:t xml:space="preserve"> It is expected that a replacement to n</w:t>
      </w:r>
      <w:r w:rsidRPr="006B05DC">
        <w:t xml:space="preserve">ew </w:t>
      </w:r>
      <w:r>
        <w:t>h</w:t>
      </w:r>
      <w:r w:rsidRPr="006B05DC">
        <w:t xml:space="preserve">ome </w:t>
      </w:r>
      <w:r>
        <w:t>b</w:t>
      </w:r>
      <w:r w:rsidRPr="006B05DC">
        <w:t xml:space="preserve">onus </w:t>
      </w:r>
      <w:r>
        <w:t>will be announced however nothing further is known as to how the scheme will operate and what additional levels of funding, if any, will be made available to the council. Again, this creates a significant degree of uncertainty for the council.</w:t>
      </w:r>
    </w:p>
    <w:p w14:paraId="3EDB112B" w14:textId="14BBA26D" w:rsidR="004C7172" w:rsidRDefault="004C7172" w:rsidP="004C7172">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pPr>
    </w:p>
    <w:p w14:paraId="20E017ED" w14:textId="77777777" w:rsidR="004C7172" w:rsidRPr="00E36D12" w:rsidRDefault="004C7172" w:rsidP="004C7172">
      <w:pPr>
        <w:pBdr>
          <w:top w:val="single" w:sz="2" w:space="1" w:color="FFFFFF"/>
          <w:left w:val="single" w:sz="2" w:space="0" w:color="FFFFFF"/>
          <w:bottom w:val="single" w:sz="2" w:space="2" w:color="FFFFFF"/>
          <w:right w:val="single" w:sz="2" w:space="4" w:color="FFFFFF"/>
        </w:pBdr>
        <w:tabs>
          <w:tab w:val="left" w:pos="567"/>
        </w:tabs>
        <w:rPr>
          <w:i/>
          <w:iCs/>
        </w:rPr>
      </w:pPr>
      <w:r w:rsidRPr="00E36D12">
        <w:rPr>
          <w:i/>
          <w:iCs/>
        </w:rPr>
        <w:t>Council Tax</w:t>
      </w:r>
    </w:p>
    <w:p w14:paraId="0E47DCDF" w14:textId="77777777" w:rsidR="004C7172" w:rsidRDefault="004C7172" w:rsidP="004C7172">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E657E1">
        <w:t xml:space="preserve">The Provisional Local Government Finance Settlement announced a council tax </w:t>
      </w:r>
      <w:r>
        <w:t xml:space="preserve">increase limit for district councils of </w:t>
      </w:r>
      <w:r w:rsidRPr="00E657E1">
        <w:t xml:space="preserve">up to 2% </w:t>
      </w:r>
      <w:r>
        <w:t xml:space="preserve">or £5 on a Band D equivalent </w:t>
      </w:r>
      <w:r w:rsidRPr="00E657E1">
        <w:t>in 2021/22. No announcement has been made regarding future years</w:t>
      </w:r>
      <w:r>
        <w:t xml:space="preserve"> however it is assumed that the same principles will continue throughout the future three-year budget period.</w:t>
      </w:r>
    </w:p>
    <w:p w14:paraId="75F1040A" w14:textId="77777777" w:rsidR="004C7172" w:rsidRDefault="004C7172" w:rsidP="004C7172">
      <w:pPr>
        <w:pBdr>
          <w:top w:val="single" w:sz="2" w:space="1" w:color="FFFFFF"/>
          <w:left w:val="single" w:sz="2" w:space="0" w:color="FFFFFF"/>
          <w:bottom w:val="single" w:sz="2" w:space="2" w:color="FFFFFF"/>
          <w:right w:val="single" w:sz="2" w:space="4" w:color="FFFFFF"/>
        </w:pBdr>
        <w:ind w:left="567" w:right="141"/>
      </w:pPr>
    </w:p>
    <w:p w14:paraId="3A34FA34" w14:textId="77777777" w:rsidR="004C7172" w:rsidRDefault="004C7172" w:rsidP="004C7172">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E657E1">
        <w:t>The Provisional Local Government Finance Settlement</w:t>
      </w:r>
      <w:r>
        <w:t xml:space="preserve"> publishes the Core Spending Power available to local authorities. This is the level of resources the Government assumes councils will have available and is predicated on all councils across the country increasing council tax up to the referendum limit of 2% (5% for authorities with social care responsibilities) year-on-year. </w:t>
      </w:r>
      <w:r w:rsidRPr="00AD2E10">
        <w:t xml:space="preserve">As such, if the council were to </w:t>
      </w:r>
      <w:r>
        <w:t xml:space="preserve">increase </w:t>
      </w:r>
      <w:r w:rsidRPr="00AD2E10">
        <w:t xml:space="preserve">council tax </w:t>
      </w:r>
      <w:r>
        <w:t xml:space="preserve">by less than that amount </w:t>
      </w:r>
      <w:r w:rsidRPr="00AD2E10">
        <w:t>it will create a gap over the medium-term as to what funding the Government assumes the council will have and what funding it can actually generate. This is important for when the Government implements the changes following on from the Fair Funding Review. When setting the level of retained business rates for the council, the Government will assume the council enjoys a higher level of council tax to compensate for any potential fall in business rates.</w:t>
      </w:r>
    </w:p>
    <w:p w14:paraId="1D6F7F6C" w14:textId="77777777" w:rsidR="004C7172" w:rsidRDefault="004C7172" w:rsidP="004C7172">
      <w:pPr>
        <w:ind w:left="360" w:hanging="360"/>
      </w:pPr>
    </w:p>
    <w:p w14:paraId="5978269A" w14:textId="589E6429" w:rsidR="004C7172" w:rsidRPr="000D6D88" w:rsidRDefault="00FB202B" w:rsidP="004C7172">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t>T</w:t>
      </w:r>
      <w:r w:rsidR="004C7172" w:rsidRPr="000D6D88">
        <w:t xml:space="preserve">he delays from the government </w:t>
      </w:r>
      <w:r w:rsidR="00513B52">
        <w:t>in reforming council funding</w:t>
      </w:r>
      <w:r w:rsidR="004C7172" w:rsidRPr="000D6D88">
        <w:t xml:space="preserve"> creates significant uncertainty</w:t>
      </w:r>
      <w:r w:rsidR="000A6F79" w:rsidRPr="000D6D88">
        <w:t xml:space="preserve"> </w:t>
      </w:r>
      <w:r w:rsidR="00513B52">
        <w:t xml:space="preserve">however </w:t>
      </w:r>
      <w:r w:rsidR="004C7172" w:rsidRPr="000D6D88">
        <w:t>the impact of the Covid-19 pandemic on the borough’s residents over the last year has been immense. On that basis, while noting the uncertainty</w:t>
      </w:r>
      <w:r w:rsidR="00A02B1D">
        <w:t xml:space="preserve"> in Government funding reforms</w:t>
      </w:r>
      <w:r w:rsidR="004C7172" w:rsidRPr="000D6D88">
        <w:t xml:space="preserve">, it is </w:t>
      </w:r>
      <w:r w:rsidR="000D6D88" w:rsidRPr="000D6D88">
        <w:t xml:space="preserve">felt a freeze in Council Tax will best support residents of </w:t>
      </w:r>
      <w:r w:rsidR="004C7172" w:rsidRPr="000D6D88">
        <w:t xml:space="preserve">South Ribble Borough for 2021/22. </w:t>
      </w:r>
    </w:p>
    <w:p w14:paraId="716DD003" w14:textId="77777777" w:rsidR="004C7172" w:rsidRDefault="004C7172" w:rsidP="004C7172">
      <w:pPr>
        <w:pStyle w:val="ListParagraph"/>
        <w:ind w:left="0"/>
      </w:pPr>
    </w:p>
    <w:p w14:paraId="564DB394" w14:textId="77777777" w:rsidR="004C7172" w:rsidRDefault="004C7172" w:rsidP="004C7172">
      <w:pPr>
        <w:pStyle w:val="ListParagraph"/>
        <w:ind w:left="0"/>
        <w:rPr>
          <w:i/>
          <w:iCs/>
        </w:rPr>
      </w:pPr>
      <w:r>
        <w:rPr>
          <w:i/>
          <w:iCs/>
        </w:rPr>
        <w:t>Lower Tier Services Grant</w:t>
      </w:r>
    </w:p>
    <w:p w14:paraId="7DEF26A7" w14:textId="725A0340" w:rsidR="004C7172" w:rsidRPr="004C7172" w:rsidRDefault="004C7172" w:rsidP="004C7172">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i/>
          <w:iCs/>
        </w:rPr>
      </w:pPr>
      <w:r>
        <w:t xml:space="preserve">As introduced above, the Government calculates every year the council’s core spending power </w:t>
      </w:r>
      <w:r w:rsidRPr="009F7AED">
        <w:t xml:space="preserve">that is a combination of the council’s council tax income, business rates income and new homes bonus grant allocation. For 2021/22 the reduction in new homes bonus is not offset by the assumed additional income that the council will receive from increasing its council tax charges. As such the government has introduced </w:t>
      </w:r>
      <w:r w:rsidRPr="00781C14">
        <w:t xml:space="preserve">a one-off £100k grant to compensate the council in 2021/22 called the Lower Tier </w:t>
      </w:r>
      <w:r w:rsidRPr="00781C14">
        <w:lastRenderedPageBreak/>
        <w:t>Services Grant. However as South Ribble Council pass much of its new homes bonus to City deal this actual constitutes a</w:t>
      </w:r>
      <w:r w:rsidR="00781C14" w:rsidRPr="00781C14">
        <w:t>n</w:t>
      </w:r>
      <w:r w:rsidRPr="00781C14">
        <w:t xml:space="preserve"> increase in funding retained. This is an un-ringfenced grant that has been included in the council’s funding streams.</w:t>
      </w:r>
    </w:p>
    <w:p w14:paraId="538679D0" w14:textId="77777777" w:rsidR="004C7172" w:rsidRPr="00967B8A" w:rsidRDefault="004C7172" w:rsidP="004C7172">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rPr>
          <w:i/>
          <w:iCs/>
        </w:rPr>
      </w:pPr>
    </w:p>
    <w:p w14:paraId="2A390E34" w14:textId="77777777" w:rsidR="004C7172" w:rsidRPr="00781C14" w:rsidRDefault="004C7172" w:rsidP="004C7172">
      <w:pPr>
        <w:pBdr>
          <w:top w:val="single" w:sz="2" w:space="1" w:color="FFFFFF"/>
          <w:left w:val="single" w:sz="2" w:space="0" w:color="FFFFFF"/>
          <w:bottom w:val="single" w:sz="2" w:space="2" w:color="FFFFFF"/>
          <w:right w:val="single" w:sz="2" w:space="4" w:color="FFFFFF"/>
        </w:pBdr>
        <w:tabs>
          <w:tab w:val="left" w:pos="567"/>
        </w:tabs>
        <w:ind w:right="141"/>
        <w:rPr>
          <w:i/>
          <w:iCs/>
        </w:rPr>
      </w:pPr>
      <w:r w:rsidRPr="00781C14">
        <w:rPr>
          <w:i/>
          <w:iCs/>
        </w:rPr>
        <w:t>Covid-19 Funding</w:t>
      </w:r>
    </w:p>
    <w:p w14:paraId="3975F15E" w14:textId="774B0279" w:rsidR="004C7172" w:rsidRPr="00781C14" w:rsidRDefault="004C7172" w:rsidP="004C7172">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i/>
          <w:iCs/>
        </w:rPr>
      </w:pPr>
      <w:r w:rsidRPr="00781C14">
        <w:t xml:space="preserve">During 2020/21 the council received numerous funding streams from Government to support businesses and residents during the pandemic. This included a £1.481m of </w:t>
      </w:r>
      <w:proofErr w:type="spellStart"/>
      <w:r w:rsidRPr="00781C14">
        <w:t>unringfenced</w:t>
      </w:r>
      <w:proofErr w:type="spellEnd"/>
      <w:r w:rsidRPr="00781C14">
        <w:t xml:space="preserve"> emergency funding to support the council through the immediate and long-term impacts of the pandemic. The provisional settlement also announced an additional £1.55 billion of </w:t>
      </w:r>
      <w:proofErr w:type="spellStart"/>
      <w:r w:rsidRPr="00781C14">
        <w:t>unringfenced</w:t>
      </w:r>
      <w:proofErr w:type="spellEnd"/>
      <w:r w:rsidRPr="00781C14">
        <w:t xml:space="preserve"> grant across all local government, of which South Ribble Council’s allocation is £505k.</w:t>
      </w:r>
    </w:p>
    <w:p w14:paraId="2845F61F" w14:textId="123D9CEA" w:rsidR="004C7172" w:rsidRDefault="00781C14" w:rsidP="004C7172">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rPr>
          <w:i/>
          <w:iCs/>
        </w:rPr>
      </w:pPr>
      <w:r w:rsidRPr="00C81BAE">
        <w:rPr>
          <w:i/>
          <w:iCs/>
          <w:noProof/>
        </w:rPr>
        <w:drawing>
          <wp:inline distT="0" distB="0" distL="0" distR="0" wp14:anchorId="77264763" wp14:editId="063AA0F5">
            <wp:extent cx="6102350" cy="36150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2350" cy="3615055"/>
                    </a:xfrm>
                    <a:prstGeom prst="rect">
                      <a:avLst/>
                    </a:prstGeom>
                    <a:noFill/>
                  </pic:spPr>
                </pic:pic>
              </a:graphicData>
            </a:graphic>
          </wp:inline>
        </w:drawing>
      </w:r>
    </w:p>
    <w:p w14:paraId="7845E27E" w14:textId="30B71061" w:rsidR="004C7172" w:rsidRDefault="004C7172" w:rsidP="004C7172">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rPr>
          <w:i/>
          <w:iCs/>
        </w:rPr>
      </w:pPr>
    </w:p>
    <w:p w14:paraId="6C2CB080" w14:textId="78FB7B81" w:rsidR="004C7172" w:rsidRDefault="004C7172" w:rsidP="004C7172">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E600F0">
        <w:t>The chart above outlines the forecast level of funding across the next three years in comparison to previous allocations. Retained business rates are forecast to reduce in 2</w:t>
      </w:r>
      <w:r>
        <w:t>2</w:t>
      </w:r>
      <w:r w:rsidRPr="00E600F0">
        <w:t>/2</w:t>
      </w:r>
      <w:r>
        <w:t>3</w:t>
      </w:r>
      <w:r w:rsidRPr="00E600F0">
        <w:t xml:space="preserve"> when the Fair Funding Review and reset are forecast to be implemented. This is a cautious but necessary assumption given the uncertainty surrounding the new system.</w:t>
      </w:r>
      <w:r>
        <w:t xml:space="preserve"> </w:t>
      </w:r>
    </w:p>
    <w:p w14:paraId="62BE05F0" w14:textId="77777777" w:rsidR="004C7172" w:rsidRDefault="004C7172" w:rsidP="004C7172">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pPr>
    </w:p>
    <w:p w14:paraId="67FBF964" w14:textId="573074BE" w:rsidR="004C7172" w:rsidRPr="00076002" w:rsidRDefault="004C7172" w:rsidP="004C7172">
      <w:p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
          <w:bCs/>
        </w:rPr>
      </w:pPr>
      <w:r w:rsidRPr="00076002">
        <w:rPr>
          <w:b/>
          <w:bCs/>
        </w:rPr>
        <w:t>E</w:t>
      </w:r>
      <w:r>
        <w:rPr>
          <w:b/>
          <w:bCs/>
        </w:rPr>
        <w:t xml:space="preserve">xpenditure </w:t>
      </w:r>
    </w:p>
    <w:p w14:paraId="0BB8DE9A" w14:textId="77777777" w:rsidR="004C7172" w:rsidRPr="00776985" w:rsidRDefault="004C7172" w:rsidP="004C7172">
      <w:pPr>
        <w:pBdr>
          <w:top w:val="single" w:sz="2" w:space="1" w:color="FFFFFF"/>
          <w:left w:val="single" w:sz="2" w:space="0" w:color="FFFFFF"/>
          <w:bottom w:val="single" w:sz="2" w:space="2" w:color="FFFFFF"/>
          <w:right w:val="single" w:sz="2" w:space="4" w:color="FFFFFF"/>
        </w:pBdr>
        <w:tabs>
          <w:tab w:val="left" w:pos="567"/>
        </w:tabs>
        <w:ind w:right="141"/>
      </w:pPr>
      <w:r w:rsidRPr="00E36D12">
        <w:rPr>
          <w:i/>
          <w:iCs/>
        </w:rPr>
        <w:t>Pay Award</w:t>
      </w:r>
    </w:p>
    <w:p w14:paraId="1AA6C368" w14:textId="77777777" w:rsidR="004C7172" w:rsidRDefault="004C7172" w:rsidP="004C7172">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t xml:space="preserve">The Government spending review announced a pay freeze in 2021/22 for the majority of public sector staff with a </w:t>
      </w:r>
      <w:r w:rsidRPr="00752C57">
        <w:t>guaranteed a pay rise of at least £250</w:t>
      </w:r>
      <w:r>
        <w:t xml:space="preserve"> for all staff that earn less than £24,000 per year. These assumptions have been included in the pay budget for South Ribble Council in 2021/22 although these Government proposals are not yet agreed with public sector unions.</w:t>
      </w:r>
      <w:r w:rsidRPr="00A25F7C">
        <w:t xml:space="preserve"> </w:t>
      </w:r>
    </w:p>
    <w:p w14:paraId="0AA32BA6" w14:textId="77777777" w:rsidR="004C7172" w:rsidRPr="00433506" w:rsidRDefault="004C7172" w:rsidP="004C7172">
      <w:pPr>
        <w:pBdr>
          <w:top w:val="single" w:sz="2" w:space="1" w:color="FFFFFF"/>
          <w:left w:val="single" w:sz="2" w:space="0" w:color="FFFFFF"/>
          <w:bottom w:val="single" w:sz="2" w:space="2" w:color="FFFFFF"/>
          <w:right w:val="single" w:sz="2" w:space="4" w:color="FFFFFF"/>
        </w:pBdr>
        <w:tabs>
          <w:tab w:val="left" w:pos="567"/>
        </w:tabs>
        <w:ind w:left="567" w:right="141"/>
      </w:pPr>
    </w:p>
    <w:p w14:paraId="30CE41FE" w14:textId="77777777" w:rsidR="004C7172" w:rsidRPr="007D75D3" w:rsidRDefault="004C7172" w:rsidP="004C7172">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DC0B4D">
        <w:lastRenderedPageBreak/>
        <w:t xml:space="preserve">The </w:t>
      </w:r>
      <w:r>
        <w:t xml:space="preserve">spending review also announced that </w:t>
      </w:r>
      <w:r w:rsidRPr="00DC0B4D">
        <w:t xml:space="preserve">national living wage will rise from £8.72 to £8.91 an hour and will be extended to workers aged 23 and over from April 2021 </w:t>
      </w:r>
      <w:r w:rsidRPr="00433506">
        <w:t xml:space="preserve">This will not affect </w:t>
      </w:r>
      <w:r w:rsidRPr="007D75D3">
        <w:t>South Ribble Council’s pay bands for 2021/22 as the council pays above this level already.</w:t>
      </w:r>
    </w:p>
    <w:p w14:paraId="73C67A12" w14:textId="77777777" w:rsidR="004C7172" w:rsidRPr="007D75D3" w:rsidRDefault="004C7172" w:rsidP="004C7172">
      <w:pPr>
        <w:pBdr>
          <w:top w:val="single" w:sz="2" w:space="1" w:color="FFFFFF"/>
          <w:left w:val="single" w:sz="2" w:space="0" w:color="FFFFFF"/>
          <w:bottom w:val="single" w:sz="2" w:space="2" w:color="FFFFFF"/>
          <w:right w:val="single" w:sz="2" w:space="4" w:color="FFFFFF"/>
        </w:pBdr>
        <w:ind w:left="567" w:right="141"/>
      </w:pPr>
    </w:p>
    <w:p w14:paraId="20460BB6" w14:textId="77777777" w:rsidR="004C7172" w:rsidRPr="007D75D3" w:rsidRDefault="004C7172" w:rsidP="004C7172">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7D75D3">
        <w:t>Looking further forward</w:t>
      </w:r>
      <w:r>
        <w:t>,</w:t>
      </w:r>
      <w:r w:rsidRPr="007D75D3">
        <w:t xml:space="preserve"> the </w:t>
      </w:r>
      <w:r>
        <w:t>budget</w:t>
      </w:r>
      <w:r w:rsidRPr="007D75D3">
        <w:t xml:space="preserve"> include</w:t>
      </w:r>
      <w:r>
        <w:t>s</w:t>
      </w:r>
      <w:r w:rsidRPr="007D75D3">
        <w:t xml:space="preserve"> a 2% pay increase for all staff in 2022/23 and 2023/24. This assumption adds </w:t>
      </w:r>
      <w:r w:rsidRPr="000D6D88">
        <w:t>approximately £200k to the pay</w:t>
      </w:r>
      <w:r w:rsidRPr="007D75D3">
        <w:t xml:space="preserve"> budget each financial year.</w:t>
      </w:r>
    </w:p>
    <w:p w14:paraId="3A3C12AB" w14:textId="2F876D01" w:rsidR="004C7172" w:rsidRDefault="004C7172" w:rsidP="004C7172">
      <w:pPr>
        <w:pStyle w:val="ListParagraph"/>
        <w:ind w:left="360"/>
      </w:pPr>
    </w:p>
    <w:p w14:paraId="2977F189" w14:textId="32A3AB5E" w:rsidR="004C7172" w:rsidRDefault="004C7172" w:rsidP="004C7172">
      <w:pPr>
        <w:pBdr>
          <w:top w:val="single" w:sz="2" w:space="1" w:color="FFFFFF"/>
          <w:left w:val="single" w:sz="2" w:space="0" w:color="FFFFFF"/>
          <w:bottom w:val="single" w:sz="2" w:space="2" w:color="FFFFFF"/>
          <w:right w:val="single" w:sz="2" w:space="4" w:color="FFFFFF"/>
        </w:pBdr>
        <w:tabs>
          <w:tab w:val="left" w:pos="567"/>
        </w:tabs>
        <w:ind w:right="141"/>
      </w:pPr>
      <w:r w:rsidRPr="00E36D12">
        <w:rPr>
          <w:i/>
          <w:iCs/>
        </w:rPr>
        <w:t>Pension</w:t>
      </w:r>
    </w:p>
    <w:p w14:paraId="7979E803" w14:textId="2294D76B" w:rsidR="004C7172" w:rsidRDefault="004C7172" w:rsidP="004C7172">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7A1A1C">
        <w:t xml:space="preserve">As part of a triennial pension review the Lancashire County Pension Fund announced an increase in employer pension contributions for 2020/21 to 2022/23 to meet the future costs of the scheme. The contributions have increased from 14.4% to 16.4% resulting in an increase in the council’s contribution. The same contribution rate is assumed for 2023/24 although this will be reviewed when the new </w:t>
      </w:r>
      <w:r>
        <w:t xml:space="preserve">three-year </w:t>
      </w:r>
      <w:r w:rsidRPr="007A1A1C">
        <w:t>review is undertaken</w:t>
      </w:r>
      <w:r>
        <w:t>.</w:t>
      </w:r>
    </w:p>
    <w:p w14:paraId="4318E2BC" w14:textId="77777777" w:rsidR="004C7172" w:rsidRPr="007A1A1C" w:rsidRDefault="004C7172" w:rsidP="004C7172">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pPr>
    </w:p>
    <w:p w14:paraId="64EEA2A0" w14:textId="77777777" w:rsidR="004C7172" w:rsidRPr="00E36D12" w:rsidRDefault="004C7172" w:rsidP="004C7172">
      <w:pPr>
        <w:pBdr>
          <w:top w:val="single" w:sz="2" w:space="1" w:color="FFFFFF"/>
          <w:left w:val="single" w:sz="2" w:space="0" w:color="FFFFFF"/>
          <w:bottom w:val="single" w:sz="2" w:space="2" w:color="FFFFFF"/>
          <w:right w:val="single" w:sz="2" w:space="4" w:color="FFFFFF"/>
        </w:pBdr>
        <w:tabs>
          <w:tab w:val="left" w:pos="0"/>
          <w:tab w:val="left" w:pos="567"/>
        </w:tabs>
        <w:ind w:right="141"/>
        <w:rPr>
          <w:bCs/>
          <w:i/>
        </w:rPr>
      </w:pPr>
      <w:r w:rsidRPr="00E36D12">
        <w:rPr>
          <w:bCs/>
          <w:i/>
        </w:rPr>
        <w:t>Brexit and Covid-19</w:t>
      </w:r>
    </w:p>
    <w:p w14:paraId="3E25BD00" w14:textId="77777777" w:rsidR="004C7172" w:rsidRPr="008A5B4D" w:rsidRDefault="004C7172" w:rsidP="004C7172">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
        </w:rPr>
      </w:pPr>
      <w:r w:rsidRPr="008A5B4D">
        <w:t>Concerns</w:t>
      </w:r>
      <w:r w:rsidRPr="008A5B4D">
        <w:rPr>
          <w:bCs/>
          <w:iCs/>
        </w:rPr>
        <w:t xml:space="preserve"> remain about the impact of the United Kingdom’s withdrawal from the European Union (BREXIT). Much speculation continues around the likely financial effects of </w:t>
      </w:r>
      <w:r>
        <w:rPr>
          <w:bCs/>
          <w:iCs/>
        </w:rPr>
        <w:t>the final leave arrangements</w:t>
      </w:r>
      <w:r w:rsidRPr="008A5B4D">
        <w:rPr>
          <w:bCs/>
          <w:iCs/>
        </w:rPr>
        <w:t xml:space="preserve">, but it is clear that the continued uncertainty has presented significant </w:t>
      </w:r>
      <w:r w:rsidRPr="00BA283C">
        <w:rPr>
          <w:bCs/>
          <w:iCs/>
        </w:rPr>
        <w:t>concerns across the country. The potential risks to the council include increases in inflation, a slowdown in the local economy affecting rental and property values and income from retained business rates and council tax. To date the council has received £52k of funding from Government for EU Exit Preparation.</w:t>
      </w:r>
      <w:r>
        <w:rPr>
          <w:bCs/>
          <w:iCs/>
        </w:rPr>
        <w:t xml:space="preserve"> </w:t>
      </w:r>
    </w:p>
    <w:p w14:paraId="48D0810A" w14:textId="77777777" w:rsidR="004C7172" w:rsidRPr="008A5B4D" w:rsidRDefault="004C7172" w:rsidP="004C7172">
      <w:pPr>
        <w:pBdr>
          <w:top w:val="single" w:sz="2" w:space="1" w:color="FFFFFF"/>
          <w:left w:val="single" w:sz="2" w:space="0" w:color="FFFFFF"/>
          <w:bottom w:val="single" w:sz="2" w:space="2" w:color="FFFFFF"/>
          <w:right w:val="single" w:sz="2" w:space="4" w:color="FFFFFF"/>
        </w:pBdr>
        <w:ind w:left="567" w:right="141"/>
        <w:rPr>
          <w:bCs/>
          <w:i/>
        </w:rPr>
      </w:pPr>
    </w:p>
    <w:p w14:paraId="01F346E3" w14:textId="77777777" w:rsidR="004C7172" w:rsidRPr="002F780A" w:rsidRDefault="004C7172" w:rsidP="004C7172">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
        </w:rPr>
      </w:pPr>
      <w:r>
        <w:rPr>
          <w:bCs/>
          <w:iCs/>
        </w:rPr>
        <w:t>The financial impact of Covid-19 has been outlined in the quarterly budget monitoring reports approved by Executive Cabinet throughout 2020/21. This includes:</w:t>
      </w:r>
    </w:p>
    <w:p w14:paraId="6CF3154E" w14:textId="77777777" w:rsidR="004C7172" w:rsidRPr="0043233B" w:rsidRDefault="004C7172" w:rsidP="004C7172">
      <w:pPr>
        <w:rPr>
          <w:bCs/>
          <w:i/>
          <w:sz w:val="4"/>
          <w:szCs w:val="4"/>
        </w:rPr>
      </w:pPr>
    </w:p>
    <w:p w14:paraId="44853CEF" w14:textId="77777777" w:rsidR="004C7172" w:rsidRPr="002F780A" w:rsidRDefault="004C7172" w:rsidP="004C7172">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
        </w:rPr>
      </w:pPr>
      <w:r>
        <w:rPr>
          <w:bCs/>
          <w:iCs/>
        </w:rPr>
        <w:t>Forecast reductions in council tax and business rates collection rates. The Government has provided grant support for this loss in income during 2020/21.</w:t>
      </w:r>
    </w:p>
    <w:p w14:paraId="467F8772" w14:textId="77777777" w:rsidR="004C7172" w:rsidRPr="009910E0" w:rsidRDefault="004C7172" w:rsidP="004C7172">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
        </w:rPr>
      </w:pPr>
      <w:r>
        <w:rPr>
          <w:bCs/>
          <w:iCs/>
        </w:rPr>
        <w:t>Government grant funding received to support various initiatives including support to businesses, providing additional homelessness and food support to residents and support for the track and trace systems.</w:t>
      </w:r>
    </w:p>
    <w:p w14:paraId="257C0C76" w14:textId="77777777" w:rsidR="004C7172" w:rsidRPr="00731519" w:rsidRDefault="004C7172" w:rsidP="004C7172">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
        </w:rPr>
      </w:pPr>
      <w:r>
        <w:rPr>
          <w:bCs/>
          <w:iCs/>
        </w:rPr>
        <w:t>Government support for the council’s reductions in fees and charges in 2020/21 including reduced car parking income. This is forecast to continue in April to June 2021.</w:t>
      </w:r>
    </w:p>
    <w:p w14:paraId="22F6E1DC" w14:textId="77777777" w:rsidR="004C7172" w:rsidRPr="007D75D3" w:rsidRDefault="004C7172" w:rsidP="004C7172">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
        </w:rPr>
      </w:pPr>
      <w:r w:rsidRPr="007D75D3">
        <w:rPr>
          <w:bCs/>
          <w:iCs/>
        </w:rPr>
        <w:t>Reductions in rents at the council’s investment properties.</w:t>
      </w:r>
    </w:p>
    <w:p w14:paraId="5E1F0824" w14:textId="77777777" w:rsidR="004C7172" w:rsidRPr="003E0273" w:rsidRDefault="004C7172" w:rsidP="004C7172">
      <w:pPr>
        <w:rPr>
          <w:bCs/>
          <w:iCs/>
        </w:rPr>
      </w:pPr>
    </w:p>
    <w:p w14:paraId="67883381" w14:textId="77777777" w:rsidR="004C7172" w:rsidRDefault="004C7172" w:rsidP="004C7172">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Pr>
          <w:bCs/>
          <w:iCs/>
        </w:rPr>
        <w:t>As part of budget setting for 2021/22 and further forward the following assumptions have been made regarding Covid-19 and Brexit:</w:t>
      </w:r>
    </w:p>
    <w:p w14:paraId="6F2CC150" w14:textId="77777777" w:rsidR="004C7172" w:rsidRDefault="004C7172" w:rsidP="004C7172">
      <w:pPr>
        <w:pBdr>
          <w:top w:val="single" w:sz="2" w:space="1" w:color="FFFFFF"/>
          <w:left w:val="single" w:sz="2" w:space="0" w:color="FFFFFF"/>
          <w:bottom w:val="single" w:sz="2" w:space="2" w:color="FFFFFF"/>
          <w:right w:val="single" w:sz="2" w:space="4" w:color="FFFFFF"/>
        </w:pBdr>
        <w:ind w:right="141"/>
        <w:rPr>
          <w:bCs/>
          <w:iCs/>
        </w:rPr>
      </w:pPr>
    </w:p>
    <w:p w14:paraId="54C6B3B9" w14:textId="77777777" w:rsidR="004C7172" w:rsidRDefault="004C7172" w:rsidP="004C7172">
      <w:pPr>
        <w:pBdr>
          <w:top w:val="single" w:sz="2" w:space="1" w:color="FFFFFF"/>
          <w:left w:val="single" w:sz="2" w:space="0" w:color="FFFFFF"/>
          <w:bottom w:val="single" w:sz="2" w:space="2" w:color="FFFFFF"/>
          <w:right w:val="single" w:sz="2" w:space="4" w:color="FFFFFF"/>
        </w:pBdr>
        <w:tabs>
          <w:tab w:val="left" w:pos="0"/>
          <w:tab w:val="left" w:pos="567"/>
        </w:tabs>
        <w:ind w:right="141"/>
        <w:rPr>
          <w:b/>
          <w:iCs/>
        </w:rPr>
      </w:pPr>
    </w:p>
    <w:p w14:paraId="079B62EA" w14:textId="77777777" w:rsidR="004C7172" w:rsidRPr="00E36D12" w:rsidRDefault="004C7172" w:rsidP="004C7172">
      <w:pPr>
        <w:pBdr>
          <w:top w:val="single" w:sz="2" w:space="1" w:color="FFFFFF"/>
          <w:left w:val="single" w:sz="2" w:space="0" w:color="FFFFFF"/>
          <w:bottom w:val="single" w:sz="2" w:space="2" w:color="FFFFFF"/>
          <w:right w:val="single" w:sz="2" w:space="4" w:color="FFFFFF"/>
        </w:pBdr>
        <w:ind w:right="141" w:firstLine="567"/>
        <w:rPr>
          <w:bCs/>
          <w:i/>
        </w:rPr>
      </w:pPr>
      <w:r w:rsidRPr="00E36D12">
        <w:rPr>
          <w:bCs/>
          <w:i/>
        </w:rPr>
        <w:lastRenderedPageBreak/>
        <w:t>Income</w:t>
      </w:r>
    </w:p>
    <w:p w14:paraId="6F2E581D" w14:textId="77777777" w:rsidR="004C7172" w:rsidRPr="00BD31BD" w:rsidRDefault="004C7172" w:rsidP="004C7172">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Pr>
          <w:bCs/>
          <w:iCs/>
        </w:rPr>
        <w:t>The impact on fees and charges will not be permanent and that income levels will return to pre-</w:t>
      </w:r>
      <w:proofErr w:type="spellStart"/>
      <w:r>
        <w:rPr>
          <w:bCs/>
          <w:iCs/>
        </w:rPr>
        <w:t>Covid</w:t>
      </w:r>
      <w:proofErr w:type="spellEnd"/>
      <w:r>
        <w:rPr>
          <w:bCs/>
          <w:iCs/>
        </w:rPr>
        <w:t xml:space="preserve"> levels including the council’s major sources of income such planning fees, car parking and garden waste subscriptions.</w:t>
      </w:r>
    </w:p>
    <w:p w14:paraId="4069B358" w14:textId="77777777" w:rsidR="00EA6E4F" w:rsidRDefault="00EA6E4F" w:rsidP="004C7172">
      <w:pPr>
        <w:pBdr>
          <w:top w:val="single" w:sz="2" w:space="1" w:color="FFFFFF"/>
          <w:left w:val="single" w:sz="2" w:space="0" w:color="FFFFFF"/>
          <w:bottom w:val="single" w:sz="2" w:space="2" w:color="FFFFFF"/>
          <w:right w:val="single" w:sz="2" w:space="4" w:color="FFFFFF"/>
        </w:pBdr>
        <w:ind w:right="141" w:firstLine="567"/>
        <w:rPr>
          <w:bCs/>
          <w:i/>
        </w:rPr>
      </w:pPr>
    </w:p>
    <w:p w14:paraId="5FF737B6" w14:textId="28FE5759" w:rsidR="004C7172" w:rsidRPr="00E36D12" w:rsidRDefault="004C7172" w:rsidP="004C7172">
      <w:pPr>
        <w:pBdr>
          <w:top w:val="single" w:sz="2" w:space="1" w:color="FFFFFF"/>
          <w:left w:val="single" w:sz="2" w:space="0" w:color="FFFFFF"/>
          <w:bottom w:val="single" w:sz="2" w:space="2" w:color="FFFFFF"/>
          <w:right w:val="single" w:sz="2" w:space="4" w:color="FFFFFF"/>
        </w:pBdr>
        <w:ind w:right="141" w:firstLine="567"/>
        <w:rPr>
          <w:bCs/>
          <w:i/>
        </w:rPr>
      </w:pPr>
      <w:r w:rsidRPr="00E36D12">
        <w:rPr>
          <w:bCs/>
          <w:i/>
        </w:rPr>
        <w:t>Expenditure</w:t>
      </w:r>
    </w:p>
    <w:p w14:paraId="2A211F9A" w14:textId="77777777" w:rsidR="004C7172" w:rsidRPr="00A04D18" w:rsidRDefault="004C7172" w:rsidP="004C7172">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
        </w:rPr>
      </w:pPr>
      <w:r>
        <w:rPr>
          <w:bCs/>
          <w:iCs/>
        </w:rPr>
        <w:t>Any expenditure relating to the council’s compliance with the current or future Government’s requirements relating to Brexit or Covid-19 will be met through existing budgets or grants from Government. This could include future grants to businesses, support to the homelessness or support to residents such as additional council tax support.</w:t>
      </w:r>
    </w:p>
    <w:p w14:paraId="53C632A8" w14:textId="77777777" w:rsidR="004C7172" w:rsidRPr="00F935ED" w:rsidRDefault="004C7172" w:rsidP="004C7172">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
        </w:rPr>
      </w:pPr>
      <w:r w:rsidRPr="00F935ED">
        <w:rPr>
          <w:bCs/>
          <w:iCs/>
        </w:rPr>
        <w:t>There will be additional net expenditure incurred in 2021/22 relating to bringing the council’s leisure services in-house. It is expected this cost will reduce over the medium-term. These figures are identified separately in this budget report and detailed below.</w:t>
      </w:r>
    </w:p>
    <w:p w14:paraId="461A5BD7" w14:textId="4E6152E0" w:rsidR="004C7172" w:rsidRDefault="004C7172" w:rsidP="000D6D88">
      <w:pPr>
        <w:pBdr>
          <w:top w:val="single" w:sz="2" w:space="1" w:color="FFFFFF"/>
          <w:left w:val="single" w:sz="2" w:space="0" w:color="FFFFFF"/>
          <w:bottom w:val="single" w:sz="2" w:space="0" w:color="FFFFFF"/>
          <w:right w:val="single" w:sz="2" w:space="4" w:color="FFFFFF"/>
        </w:pBdr>
        <w:tabs>
          <w:tab w:val="left" w:pos="0"/>
          <w:tab w:val="left" w:pos="567"/>
        </w:tabs>
        <w:ind w:right="141"/>
        <w:rPr>
          <w:b/>
          <w:iCs/>
        </w:rPr>
      </w:pPr>
    </w:p>
    <w:p w14:paraId="7C42261C" w14:textId="2B5B18A9" w:rsidR="004C7172" w:rsidRPr="005E3858" w:rsidRDefault="004C7172" w:rsidP="000D6D88">
      <w:pPr>
        <w:pBdr>
          <w:top w:val="single" w:sz="2" w:space="1" w:color="FFFFFF"/>
          <w:left w:val="single" w:sz="2" w:space="0" w:color="FFFFFF"/>
          <w:bottom w:val="single" w:sz="2" w:space="0" w:color="FFFFFF"/>
          <w:right w:val="single" w:sz="2" w:space="4" w:color="FFFFFF"/>
        </w:pBdr>
        <w:tabs>
          <w:tab w:val="left" w:pos="0"/>
          <w:tab w:val="left" w:pos="567"/>
        </w:tabs>
        <w:ind w:right="141"/>
        <w:rPr>
          <w:bCs/>
          <w:iCs/>
        </w:rPr>
      </w:pPr>
      <w:r>
        <w:rPr>
          <w:b/>
          <w:iCs/>
        </w:rPr>
        <w:t>Budget Deficit</w:t>
      </w:r>
    </w:p>
    <w:p w14:paraId="10BD0CAA" w14:textId="77777777" w:rsidR="004C7172" w:rsidRPr="00A069D7" w:rsidRDefault="004C7172" w:rsidP="000D6D88">
      <w:pPr>
        <w:pBdr>
          <w:top w:val="single" w:sz="2" w:space="1" w:color="FFFFFF"/>
          <w:left w:val="single" w:sz="2" w:space="0" w:color="FFFFFF"/>
          <w:bottom w:val="single" w:sz="2" w:space="0" w:color="FFFFFF"/>
          <w:right w:val="single" w:sz="2" w:space="4" w:color="FFFFFF"/>
        </w:pBdr>
        <w:tabs>
          <w:tab w:val="left" w:pos="0"/>
          <w:tab w:val="left" w:pos="567"/>
        </w:tabs>
        <w:ind w:right="141"/>
        <w:rPr>
          <w:bCs/>
          <w:iCs/>
        </w:rPr>
      </w:pPr>
      <w:r w:rsidRPr="005E3858">
        <w:rPr>
          <w:bCs/>
          <w:iCs/>
        </w:rPr>
        <w:t>The council’s total budget deficit is summarised</w:t>
      </w:r>
      <w:r w:rsidRPr="00DF5195">
        <w:rPr>
          <w:bCs/>
          <w:iCs/>
        </w:rPr>
        <w:t xml:space="preserve"> in table 1 and is based upon the reductions in funding described above and the following key budget assumptions. It should be noted that some of the assumptions are still potentially subject to change that may impact positively or negatively on the budget.</w:t>
      </w:r>
    </w:p>
    <w:p w14:paraId="3F9B9F6A" w14:textId="77777777" w:rsidR="004C7172" w:rsidRDefault="004C7172" w:rsidP="000D6D88">
      <w:pPr>
        <w:pBdr>
          <w:top w:val="single" w:sz="2" w:space="1" w:color="FFFFFF"/>
          <w:left w:val="single" w:sz="2" w:space="0" w:color="FFFFFF"/>
          <w:bottom w:val="single" w:sz="2" w:space="0" w:color="FFFFFF"/>
          <w:right w:val="single" w:sz="2" w:space="4" w:color="FFFFFF"/>
        </w:pBdr>
        <w:tabs>
          <w:tab w:val="left" w:pos="567"/>
        </w:tabs>
        <w:ind w:right="141"/>
        <w:rPr>
          <w:b/>
          <w:iCs/>
        </w:rPr>
      </w:pPr>
    </w:p>
    <w:p w14:paraId="503F6E30" w14:textId="77777777" w:rsidR="004C7172" w:rsidRDefault="004C7172" w:rsidP="000D6D88">
      <w:pPr>
        <w:pBdr>
          <w:top w:val="single" w:sz="2" w:space="1" w:color="FFFFFF"/>
          <w:left w:val="single" w:sz="2" w:space="0" w:color="FFFFFF"/>
          <w:bottom w:val="single" w:sz="2" w:space="0" w:color="FFFFFF"/>
          <w:right w:val="single" w:sz="2" w:space="4" w:color="FFFFFF"/>
        </w:pBdr>
        <w:tabs>
          <w:tab w:val="left" w:pos="567"/>
        </w:tabs>
        <w:ind w:right="141"/>
        <w:rPr>
          <w:bCs/>
          <w:iCs/>
          <w:u w:val="single"/>
        </w:rPr>
      </w:pPr>
      <w:r w:rsidRPr="00125B8A">
        <w:rPr>
          <w:bCs/>
          <w:iCs/>
          <w:u w:val="single"/>
        </w:rPr>
        <w:t>Table 1: Total Budget Deficit</w:t>
      </w:r>
    </w:p>
    <w:p w14:paraId="2C73089F" w14:textId="2CF33DEF" w:rsidR="004C7172" w:rsidRPr="00125B8A" w:rsidRDefault="00781C14" w:rsidP="000D6D88">
      <w:pPr>
        <w:pBdr>
          <w:top w:val="single" w:sz="2" w:space="1" w:color="FFFFFF"/>
          <w:left w:val="single" w:sz="2" w:space="0" w:color="FFFFFF"/>
          <w:bottom w:val="single" w:sz="2" w:space="0" w:color="FFFFFF"/>
          <w:right w:val="single" w:sz="2" w:space="4" w:color="FFFFFF"/>
        </w:pBdr>
        <w:tabs>
          <w:tab w:val="left" w:pos="567"/>
        </w:tabs>
        <w:ind w:right="141"/>
        <w:jc w:val="center"/>
        <w:rPr>
          <w:bCs/>
          <w:iCs/>
          <w:u w:val="single"/>
        </w:rPr>
      </w:pPr>
      <w:r w:rsidRPr="000D6D88">
        <w:rPr>
          <w:noProof/>
        </w:rPr>
        <w:drawing>
          <wp:inline distT="0" distB="0" distL="0" distR="0" wp14:anchorId="60429093" wp14:editId="11D56B8D">
            <wp:extent cx="4999586" cy="2101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177" cy="2102098"/>
                    </a:xfrm>
                    <a:prstGeom prst="rect">
                      <a:avLst/>
                    </a:prstGeom>
                    <a:noFill/>
                    <a:ln>
                      <a:noFill/>
                    </a:ln>
                  </pic:spPr>
                </pic:pic>
              </a:graphicData>
            </a:graphic>
          </wp:inline>
        </w:drawing>
      </w:r>
    </w:p>
    <w:p w14:paraId="541E85CA" w14:textId="77777777" w:rsidR="004C7172" w:rsidRDefault="004C7172" w:rsidP="000D6D88">
      <w:pPr>
        <w:pBdr>
          <w:top w:val="single" w:sz="2" w:space="1" w:color="FFFFFF"/>
          <w:left w:val="single" w:sz="2" w:space="0" w:color="FFFFFF"/>
          <w:bottom w:val="single" w:sz="2" w:space="0" w:color="FFFFFF"/>
          <w:right w:val="single" w:sz="2" w:space="4" w:color="FFFFFF"/>
        </w:pBdr>
        <w:tabs>
          <w:tab w:val="left" w:pos="567"/>
        </w:tabs>
        <w:ind w:right="141"/>
        <w:jc w:val="center"/>
        <w:rPr>
          <w:b/>
          <w:iCs/>
        </w:rPr>
      </w:pPr>
    </w:p>
    <w:p w14:paraId="31FF81E8" w14:textId="77777777" w:rsidR="004C7172" w:rsidRDefault="004C7172" w:rsidP="000D6D88">
      <w:pPr>
        <w:pBdr>
          <w:top w:val="single" w:sz="2" w:space="1" w:color="FFFFFF"/>
          <w:left w:val="single" w:sz="2" w:space="0" w:color="FFFFFF"/>
          <w:bottom w:val="single" w:sz="2" w:space="0" w:color="FFFFFF"/>
          <w:right w:val="single" w:sz="2" w:space="4" w:color="FFFFFF"/>
        </w:pBdr>
        <w:tabs>
          <w:tab w:val="left" w:pos="567"/>
        </w:tabs>
        <w:ind w:right="141"/>
        <w:rPr>
          <w:b/>
          <w:iCs/>
        </w:rPr>
      </w:pPr>
    </w:p>
    <w:p w14:paraId="32276DDC" w14:textId="6F93A5FB" w:rsidR="004C7172" w:rsidRPr="000D6D88" w:rsidRDefault="004C7172" w:rsidP="000D6D88">
      <w:pPr>
        <w:numPr>
          <w:ilvl w:val="0"/>
          <w:numId w:val="9"/>
        </w:numPr>
        <w:pBdr>
          <w:top w:val="single" w:sz="2" w:space="1" w:color="FFFFFF"/>
          <w:left w:val="single" w:sz="2" w:space="0" w:color="FFFFFF"/>
          <w:bottom w:val="single" w:sz="2" w:space="0" w:color="FFFFFF"/>
          <w:right w:val="single" w:sz="2" w:space="4" w:color="FFFFFF"/>
        </w:pBdr>
        <w:tabs>
          <w:tab w:val="left" w:pos="567"/>
        </w:tabs>
        <w:spacing w:after="0" w:line="240" w:lineRule="auto"/>
        <w:ind w:right="141"/>
        <w:jc w:val="both"/>
        <w:rPr>
          <w:bCs/>
          <w:iCs/>
        </w:rPr>
      </w:pPr>
      <w:r w:rsidRPr="000D6D88">
        <w:rPr>
          <w:bCs/>
          <w:iCs/>
        </w:rPr>
        <w:t>All deficits and savings identified in the table 1 and in the remainder of this report are cumulative. For example, the deficit of £</w:t>
      </w:r>
      <w:r w:rsidR="002173ED" w:rsidRPr="000D6D88">
        <w:rPr>
          <w:bCs/>
          <w:iCs/>
        </w:rPr>
        <w:t>3.156</w:t>
      </w:r>
      <w:r w:rsidRPr="000D6D88">
        <w:rPr>
          <w:bCs/>
          <w:iCs/>
        </w:rPr>
        <w:t>m in 2023/24 identified above is the result of a £1.</w:t>
      </w:r>
      <w:r w:rsidR="002173ED" w:rsidRPr="000D6D88">
        <w:rPr>
          <w:bCs/>
          <w:iCs/>
        </w:rPr>
        <w:t>762</w:t>
      </w:r>
      <w:r w:rsidRPr="000D6D88">
        <w:rPr>
          <w:bCs/>
          <w:iCs/>
        </w:rPr>
        <w:t>m deficit in 2022/23 and further budget pressures of £1.</w:t>
      </w:r>
      <w:r w:rsidR="002173ED" w:rsidRPr="000D6D88">
        <w:rPr>
          <w:bCs/>
          <w:iCs/>
        </w:rPr>
        <w:t>394</w:t>
      </w:r>
      <w:r w:rsidRPr="000D6D88">
        <w:rPr>
          <w:bCs/>
          <w:iCs/>
        </w:rPr>
        <w:t>m identified for 2023/24.</w:t>
      </w:r>
    </w:p>
    <w:p w14:paraId="796D7FCC" w14:textId="77777777" w:rsidR="004C7172" w:rsidRDefault="004C7172" w:rsidP="004C7172">
      <w:pPr>
        <w:pStyle w:val="ListParagraph"/>
        <w:ind w:left="360"/>
      </w:pPr>
    </w:p>
    <w:p w14:paraId="733412B2" w14:textId="77777777" w:rsidR="0074283B" w:rsidRPr="000C1F83" w:rsidRDefault="0074283B" w:rsidP="0074283B">
      <w:pPr>
        <w:pBdr>
          <w:top w:val="single" w:sz="2" w:space="7" w:color="FFFFFF"/>
          <w:left w:val="single" w:sz="2" w:space="0" w:color="FFFFFF"/>
          <w:bottom w:val="single" w:sz="2" w:space="2" w:color="FFFFFF"/>
          <w:right w:val="single" w:sz="2" w:space="4" w:color="FFFFFF"/>
        </w:pBdr>
        <w:rPr>
          <w:bCs/>
          <w:u w:val="single"/>
        </w:rPr>
      </w:pPr>
      <w:r w:rsidRPr="000C1F83">
        <w:rPr>
          <w:bCs/>
          <w:u w:val="single"/>
        </w:rPr>
        <w:t>Table 2: Key Budget Assumptions</w:t>
      </w:r>
    </w:p>
    <w:p w14:paraId="2FBE1EE4" w14:textId="77777777" w:rsidR="0074283B" w:rsidRPr="00761420" w:rsidRDefault="0074283B" w:rsidP="0074283B">
      <w:pPr>
        <w:rPr>
          <w:b/>
          <w:caps/>
          <w:sz w:val="12"/>
        </w:rPr>
      </w:pPr>
    </w:p>
    <w:tbl>
      <w:tblPr>
        <w:tblW w:w="10061" w:type="dxa"/>
        <w:tblInd w:w="103" w:type="dxa"/>
        <w:tblLook w:val="04A0" w:firstRow="1" w:lastRow="0" w:firstColumn="1" w:lastColumn="0" w:noHBand="0" w:noVBand="1"/>
      </w:tblPr>
      <w:tblGrid>
        <w:gridCol w:w="3181"/>
        <w:gridCol w:w="2494"/>
        <w:gridCol w:w="1276"/>
        <w:gridCol w:w="1482"/>
        <w:gridCol w:w="1628"/>
      </w:tblGrid>
      <w:tr w:rsidR="0074283B" w14:paraId="39C6D57B" w14:textId="77777777" w:rsidTr="00C511D3">
        <w:trPr>
          <w:trHeight w:val="454"/>
        </w:trPr>
        <w:tc>
          <w:tcPr>
            <w:tcW w:w="3181" w:type="dxa"/>
            <w:tcBorders>
              <w:top w:val="single" w:sz="4" w:space="0" w:color="auto"/>
              <w:left w:val="single" w:sz="4" w:space="0" w:color="auto"/>
              <w:bottom w:val="single" w:sz="4" w:space="0" w:color="auto"/>
            </w:tcBorders>
            <w:shd w:val="clear" w:color="auto" w:fill="D9D9D9"/>
            <w:noWrap/>
            <w:vAlign w:val="center"/>
            <w:hideMark/>
          </w:tcPr>
          <w:p w14:paraId="2BB3DDC8" w14:textId="77777777" w:rsidR="0074283B" w:rsidRPr="0028535E" w:rsidRDefault="0074283B" w:rsidP="00D5412A">
            <w:pPr>
              <w:spacing w:after="0"/>
              <w:rPr>
                <w:rFonts w:cs="Arial"/>
                <w:b/>
                <w:bCs/>
                <w:lang w:eastAsia="en-GB"/>
              </w:rPr>
            </w:pPr>
            <w:r w:rsidRPr="0028535E">
              <w:rPr>
                <w:rFonts w:cs="Arial"/>
                <w:b/>
                <w:bCs/>
                <w:lang w:eastAsia="en-GB"/>
              </w:rPr>
              <w:t>Key Assumptions</w:t>
            </w:r>
          </w:p>
        </w:tc>
        <w:tc>
          <w:tcPr>
            <w:tcW w:w="2494" w:type="dxa"/>
            <w:tcBorders>
              <w:top w:val="single" w:sz="4" w:space="0" w:color="auto"/>
              <w:bottom w:val="single" w:sz="4" w:space="0" w:color="auto"/>
              <w:right w:val="single" w:sz="4" w:space="0" w:color="auto"/>
            </w:tcBorders>
            <w:shd w:val="clear" w:color="auto" w:fill="D9D9D9"/>
            <w:noWrap/>
            <w:vAlign w:val="center"/>
            <w:hideMark/>
          </w:tcPr>
          <w:p w14:paraId="2E500A0A" w14:textId="77777777" w:rsidR="0074283B" w:rsidRPr="0028535E" w:rsidRDefault="0074283B" w:rsidP="00D5412A">
            <w:pPr>
              <w:spacing w:after="0"/>
              <w:rPr>
                <w:rFonts w:cs="Arial"/>
                <w:b/>
                <w:bCs/>
                <w:lang w:eastAsia="en-GB"/>
              </w:rPr>
            </w:pPr>
            <w:r w:rsidRPr="0028535E">
              <w:rPr>
                <w:rFonts w:cs="Arial"/>
                <w:b/>
                <w:bCs/>
                <w:lang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F9DE6F1" w14:textId="77777777" w:rsidR="0074283B" w:rsidRPr="0028535E" w:rsidRDefault="0074283B" w:rsidP="00D5412A">
            <w:pPr>
              <w:spacing w:after="0"/>
              <w:jc w:val="center"/>
              <w:rPr>
                <w:rFonts w:cs="Arial"/>
                <w:b/>
                <w:bCs/>
                <w:lang w:eastAsia="en-GB"/>
              </w:rPr>
            </w:pPr>
            <w:r>
              <w:rPr>
                <w:rFonts w:cs="Arial"/>
                <w:b/>
                <w:bCs/>
                <w:lang w:eastAsia="en-GB"/>
              </w:rPr>
              <w:t>2021/22</w:t>
            </w:r>
          </w:p>
        </w:tc>
        <w:tc>
          <w:tcPr>
            <w:tcW w:w="148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7B18610" w14:textId="77777777" w:rsidR="0074283B" w:rsidRPr="0028535E" w:rsidRDefault="0074283B" w:rsidP="00D5412A">
            <w:pPr>
              <w:spacing w:after="0"/>
              <w:jc w:val="center"/>
              <w:rPr>
                <w:rFonts w:cs="Arial"/>
                <w:b/>
                <w:bCs/>
                <w:lang w:eastAsia="en-GB"/>
              </w:rPr>
            </w:pPr>
            <w:r>
              <w:rPr>
                <w:rFonts w:cs="Arial"/>
                <w:b/>
                <w:bCs/>
                <w:lang w:eastAsia="en-GB"/>
              </w:rPr>
              <w:t>2022/23</w:t>
            </w:r>
          </w:p>
        </w:tc>
        <w:tc>
          <w:tcPr>
            <w:tcW w:w="1628" w:type="dxa"/>
            <w:tcBorders>
              <w:top w:val="single" w:sz="4" w:space="0" w:color="auto"/>
              <w:left w:val="single" w:sz="4" w:space="0" w:color="auto"/>
              <w:bottom w:val="single" w:sz="4" w:space="0" w:color="auto"/>
              <w:right w:val="single" w:sz="4" w:space="0" w:color="auto"/>
            </w:tcBorders>
            <w:shd w:val="clear" w:color="auto" w:fill="D9D9D9"/>
            <w:vAlign w:val="center"/>
          </w:tcPr>
          <w:p w14:paraId="7070FDD5" w14:textId="77777777" w:rsidR="0074283B" w:rsidRPr="0028535E" w:rsidRDefault="0074283B" w:rsidP="00D5412A">
            <w:pPr>
              <w:spacing w:after="0"/>
              <w:jc w:val="center"/>
              <w:rPr>
                <w:rFonts w:cs="Arial"/>
                <w:b/>
                <w:bCs/>
                <w:lang w:eastAsia="en-GB"/>
              </w:rPr>
            </w:pPr>
            <w:r>
              <w:rPr>
                <w:rFonts w:cs="Arial"/>
                <w:b/>
                <w:bCs/>
                <w:lang w:eastAsia="en-GB"/>
              </w:rPr>
              <w:t>2023/24</w:t>
            </w:r>
          </w:p>
        </w:tc>
      </w:tr>
      <w:tr w:rsidR="0074283B" w14:paraId="1C3E2932" w14:textId="77777777" w:rsidTr="00C511D3">
        <w:trPr>
          <w:trHeight w:val="454"/>
        </w:trPr>
        <w:tc>
          <w:tcPr>
            <w:tcW w:w="5675" w:type="dxa"/>
            <w:gridSpan w:val="2"/>
            <w:tcBorders>
              <w:top w:val="nil"/>
              <w:left w:val="single" w:sz="4" w:space="0" w:color="auto"/>
              <w:bottom w:val="single" w:sz="4" w:space="0" w:color="auto"/>
              <w:right w:val="single" w:sz="4" w:space="0" w:color="auto"/>
            </w:tcBorders>
            <w:shd w:val="clear" w:color="auto" w:fill="auto"/>
            <w:noWrap/>
            <w:vAlign w:val="center"/>
          </w:tcPr>
          <w:p w14:paraId="1BF8A854" w14:textId="77777777" w:rsidR="0074283B" w:rsidRPr="00A069D7" w:rsidRDefault="0074283B" w:rsidP="00D5412A">
            <w:pPr>
              <w:spacing w:after="0"/>
              <w:rPr>
                <w:rFonts w:cs="Arial"/>
                <w:lang w:eastAsia="en-GB"/>
              </w:rPr>
            </w:pPr>
            <w:r w:rsidRPr="00A069D7">
              <w:rPr>
                <w:rFonts w:cs="Arial"/>
                <w:lang w:eastAsia="en-GB"/>
              </w:rPr>
              <w:t>Increase in Retained Business Rates through Growth</w:t>
            </w:r>
          </w:p>
        </w:tc>
        <w:tc>
          <w:tcPr>
            <w:tcW w:w="1276" w:type="dxa"/>
            <w:tcBorders>
              <w:top w:val="nil"/>
              <w:left w:val="nil"/>
              <w:bottom w:val="single" w:sz="4" w:space="0" w:color="auto"/>
              <w:right w:val="single" w:sz="4" w:space="0" w:color="auto"/>
            </w:tcBorders>
            <w:shd w:val="clear" w:color="auto" w:fill="auto"/>
            <w:noWrap/>
            <w:vAlign w:val="center"/>
          </w:tcPr>
          <w:p w14:paraId="2D5E4D6C" w14:textId="77777777" w:rsidR="0074283B" w:rsidRPr="00A069D7" w:rsidRDefault="0074283B" w:rsidP="00D5412A">
            <w:pPr>
              <w:spacing w:after="0"/>
              <w:jc w:val="right"/>
              <w:rPr>
                <w:rFonts w:cs="Arial"/>
                <w:lang w:eastAsia="en-GB"/>
              </w:rPr>
            </w:pPr>
            <w:r w:rsidRPr="00A069D7">
              <w:rPr>
                <w:rFonts w:cs="Arial"/>
                <w:lang w:eastAsia="en-GB"/>
              </w:rPr>
              <w:t>0%</w:t>
            </w:r>
          </w:p>
        </w:tc>
        <w:tc>
          <w:tcPr>
            <w:tcW w:w="1482" w:type="dxa"/>
            <w:tcBorders>
              <w:top w:val="nil"/>
              <w:left w:val="nil"/>
              <w:bottom w:val="single" w:sz="4" w:space="0" w:color="auto"/>
              <w:right w:val="single" w:sz="4" w:space="0" w:color="auto"/>
            </w:tcBorders>
            <w:shd w:val="clear" w:color="auto" w:fill="auto"/>
            <w:noWrap/>
            <w:vAlign w:val="center"/>
          </w:tcPr>
          <w:p w14:paraId="15CCF6D6" w14:textId="77777777" w:rsidR="0074283B" w:rsidRPr="00A069D7" w:rsidRDefault="0074283B" w:rsidP="00D5412A">
            <w:pPr>
              <w:spacing w:after="0"/>
              <w:jc w:val="right"/>
              <w:rPr>
                <w:rFonts w:cs="Arial"/>
                <w:lang w:eastAsia="en-GB"/>
              </w:rPr>
            </w:pPr>
            <w:r w:rsidRPr="00A069D7">
              <w:rPr>
                <w:rFonts w:cs="Arial"/>
                <w:lang w:eastAsia="en-GB"/>
              </w:rPr>
              <w:t>0%</w:t>
            </w:r>
          </w:p>
        </w:tc>
        <w:tc>
          <w:tcPr>
            <w:tcW w:w="1628" w:type="dxa"/>
            <w:tcBorders>
              <w:top w:val="nil"/>
              <w:left w:val="nil"/>
              <w:bottom w:val="single" w:sz="4" w:space="0" w:color="auto"/>
              <w:right w:val="single" w:sz="4" w:space="0" w:color="auto"/>
            </w:tcBorders>
            <w:vAlign w:val="center"/>
          </w:tcPr>
          <w:p w14:paraId="732637F8" w14:textId="77777777" w:rsidR="0074283B" w:rsidRPr="00A069D7" w:rsidRDefault="0074283B" w:rsidP="00D5412A">
            <w:pPr>
              <w:spacing w:after="0"/>
              <w:jc w:val="right"/>
              <w:rPr>
                <w:rFonts w:cs="Arial"/>
                <w:lang w:eastAsia="en-GB"/>
              </w:rPr>
            </w:pPr>
            <w:r w:rsidRPr="00A069D7">
              <w:rPr>
                <w:rFonts w:cs="Arial"/>
                <w:lang w:eastAsia="en-GB"/>
              </w:rPr>
              <w:t>0%</w:t>
            </w:r>
          </w:p>
        </w:tc>
      </w:tr>
      <w:tr w:rsidR="0074283B" w14:paraId="254BB7AF" w14:textId="77777777" w:rsidTr="00C511D3">
        <w:trPr>
          <w:trHeight w:val="454"/>
        </w:trPr>
        <w:tc>
          <w:tcPr>
            <w:tcW w:w="3181" w:type="dxa"/>
            <w:tcBorders>
              <w:top w:val="nil"/>
              <w:left w:val="single" w:sz="4" w:space="0" w:color="auto"/>
              <w:bottom w:val="single" w:sz="4" w:space="0" w:color="auto"/>
              <w:right w:val="nil"/>
            </w:tcBorders>
            <w:shd w:val="clear" w:color="auto" w:fill="auto"/>
            <w:noWrap/>
            <w:vAlign w:val="center"/>
            <w:hideMark/>
          </w:tcPr>
          <w:p w14:paraId="17BF1FA2" w14:textId="77777777" w:rsidR="0074283B" w:rsidRPr="00A069D7" w:rsidRDefault="0074283B" w:rsidP="00D5412A">
            <w:pPr>
              <w:spacing w:after="0"/>
              <w:rPr>
                <w:rFonts w:cs="Arial"/>
                <w:lang w:eastAsia="en-GB"/>
              </w:rPr>
            </w:pPr>
            <w:r w:rsidRPr="00A069D7">
              <w:rPr>
                <w:rFonts w:cs="Arial"/>
                <w:lang w:eastAsia="en-GB"/>
              </w:rPr>
              <w:t>Future Service Pension Rate</w:t>
            </w:r>
          </w:p>
        </w:tc>
        <w:tc>
          <w:tcPr>
            <w:tcW w:w="2494" w:type="dxa"/>
            <w:tcBorders>
              <w:top w:val="nil"/>
              <w:left w:val="nil"/>
              <w:bottom w:val="single" w:sz="4" w:space="0" w:color="auto"/>
              <w:right w:val="single" w:sz="4" w:space="0" w:color="auto"/>
            </w:tcBorders>
            <w:shd w:val="clear" w:color="auto" w:fill="auto"/>
            <w:noWrap/>
            <w:vAlign w:val="center"/>
            <w:hideMark/>
          </w:tcPr>
          <w:p w14:paraId="1A2D53BC" w14:textId="77777777" w:rsidR="0074283B" w:rsidRPr="00A069D7" w:rsidRDefault="0074283B" w:rsidP="00D5412A">
            <w:pPr>
              <w:spacing w:after="0"/>
              <w:rPr>
                <w:rFonts w:cs="Arial"/>
                <w:lang w:eastAsia="en-GB"/>
              </w:rPr>
            </w:pPr>
            <w:r w:rsidRPr="00A069D7">
              <w:rPr>
                <w:rFonts w:cs="Arial"/>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57F20A85" w14:textId="77777777" w:rsidR="0074283B" w:rsidRPr="00A069D7" w:rsidRDefault="0074283B" w:rsidP="00D5412A">
            <w:pPr>
              <w:spacing w:after="0"/>
              <w:jc w:val="right"/>
              <w:rPr>
                <w:rFonts w:cs="Arial"/>
                <w:lang w:eastAsia="en-GB"/>
              </w:rPr>
            </w:pPr>
            <w:r w:rsidRPr="00A069D7">
              <w:rPr>
                <w:rFonts w:cs="Arial"/>
                <w:lang w:eastAsia="en-GB"/>
              </w:rPr>
              <w:t>16.4%</w:t>
            </w:r>
          </w:p>
        </w:tc>
        <w:tc>
          <w:tcPr>
            <w:tcW w:w="1482" w:type="dxa"/>
            <w:tcBorders>
              <w:top w:val="nil"/>
              <w:left w:val="nil"/>
              <w:bottom w:val="single" w:sz="4" w:space="0" w:color="auto"/>
              <w:right w:val="single" w:sz="4" w:space="0" w:color="auto"/>
            </w:tcBorders>
            <w:shd w:val="clear" w:color="auto" w:fill="auto"/>
            <w:noWrap/>
            <w:vAlign w:val="center"/>
            <w:hideMark/>
          </w:tcPr>
          <w:p w14:paraId="7B8A6522" w14:textId="77777777" w:rsidR="0074283B" w:rsidRPr="00A069D7" w:rsidRDefault="0074283B" w:rsidP="00D5412A">
            <w:pPr>
              <w:spacing w:after="0"/>
              <w:jc w:val="right"/>
              <w:rPr>
                <w:rFonts w:cs="Arial"/>
                <w:lang w:eastAsia="en-GB"/>
              </w:rPr>
            </w:pPr>
            <w:r w:rsidRPr="00A069D7">
              <w:rPr>
                <w:rFonts w:cs="Arial"/>
                <w:lang w:eastAsia="en-GB"/>
              </w:rPr>
              <w:t>16.4%</w:t>
            </w:r>
          </w:p>
        </w:tc>
        <w:tc>
          <w:tcPr>
            <w:tcW w:w="1628" w:type="dxa"/>
            <w:tcBorders>
              <w:top w:val="nil"/>
              <w:left w:val="nil"/>
              <w:bottom w:val="single" w:sz="4" w:space="0" w:color="auto"/>
              <w:right w:val="single" w:sz="4" w:space="0" w:color="auto"/>
            </w:tcBorders>
            <w:vAlign w:val="center"/>
          </w:tcPr>
          <w:p w14:paraId="0756BADF" w14:textId="77777777" w:rsidR="0074283B" w:rsidRPr="00A069D7" w:rsidRDefault="0074283B" w:rsidP="00D5412A">
            <w:pPr>
              <w:spacing w:after="0"/>
              <w:jc w:val="right"/>
              <w:rPr>
                <w:rFonts w:cs="Arial"/>
                <w:lang w:eastAsia="en-GB"/>
              </w:rPr>
            </w:pPr>
            <w:r w:rsidRPr="00A069D7">
              <w:rPr>
                <w:rFonts w:cs="Arial"/>
                <w:lang w:eastAsia="en-GB"/>
              </w:rPr>
              <w:t>16.4%</w:t>
            </w:r>
          </w:p>
        </w:tc>
      </w:tr>
      <w:tr w:rsidR="0074283B" w14:paraId="52593BBF" w14:textId="77777777" w:rsidTr="00C511D3">
        <w:trPr>
          <w:trHeight w:val="454"/>
        </w:trPr>
        <w:tc>
          <w:tcPr>
            <w:tcW w:w="567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4D270AA" w14:textId="77777777" w:rsidR="0074283B" w:rsidRPr="00B7011D" w:rsidRDefault="0074283B" w:rsidP="00D5412A">
            <w:pPr>
              <w:spacing w:after="0"/>
              <w:rPr>
                <w:rFonts w:cs="Arial"/>
                <w:lang w:eastAsia="en-GB"/>
              </w:rPr>
            </w:pPr>
            <w:r w:rsidRPr="00B7011D">
              <w:rPr>
                <w:rFonts w:cs="Arial"/>
                <w:lang w:eastAsia="en-GB"/>
              </w:rPr>
              <w:t>Pension Fund Deficit Recovery </w:t>
            </w:r>
          </w:p>
        </w:tc>
        <w:tc>
          <w:tcPr>
            <w:tcW w:w="1276" w:type="dxa"/>
            <w:tcBorders>
              <w:top w:val="nil"/>
              <w:left w:val="nil"/>
              <w:bottom w:val="single" w:sz="4" w:space="0" w:color="auto"/>
              <w:right w:val="single" w:sz="4" w:space="0" w:color="auto"/>
            </w:tcBorders>
            <w:shd w:val="clear" w:color="auto" w:fill="auto"/>
            <w:noWrap/>
            <w:vAlign w:val="center"/>
            <w:hideMark/>
          </w:tcPr>
          <w:p w14:paraId="78391D85" w14:textId="77777777" w:rsidR="0074283B" w:rsidRPr="00B7011D" w:rsidRDefault="0074283B" w:rsidP="00D5412A">
            <w:pPr>
              <w:spacing w:after="0"/>
              <w:jc w:val="right"/>
              <w:rPr>
                <w:rFonts w:cs="Arial"/>
                <w:lang w:eastAsia="en-GB"/>
              </w:rPr>
            </w:pPr>
            <w:r w:rsidRPr="00B7011D">
              <w:rPr>
                <w:rFonts w:cs="Arial"/>
                <w:lang w:eastAsia="en-GB"/>
              </w:rPr>
              <w:t>£0.072m</w:t>
            </w:r>
          </w:p>
        </w:tc>
        <w:tc>
          <w:tcPr>
            <w:tcW w:w="1482" w:type="dxa"/>
            <w:tcBorders>
              <w:top w:val="nil"/>
              <w:left w:val="nil"/>
              <w:bottom w:val="single" w:sz="4" w:space="0" w:color="auto"/>
              <w:right w:val="single" w:sz="4" w:space="0" w:color="auto"/>
            </w:tcBorders>
            <w:shd w:val="clear" w:color="auto" w:fill="auto"/>
            <w:noWrap/>
            <w:vAlign w:val="center"/>
            <w:hideMark/>
          </w:tcPr>
          <w:p w14:paraId="422E6982" w14:textId="77777777" w:rsidR="0074283B" w:rsidRPr="00B7011D" w:rsidRDefault="0074283B" w:rsidP="00D5412A">
            <w:pPr>
              <w:spacing w:after="0"/>
              <w:jc w:val="right"/>
              <w:rPr>
                <w:rFonts w:cs="Arial"/>
                <w:lang w:eastAsia="en-GB"/>
              </w:rPr>
            </w:pPr>
            <w:r w:rsidRPr="00B7011D">
              <w:rPr>
                <w:rFonts w:cs="Arial"/>
                <w:lang w:eastAsia="en-GB"/>
              </w:rPr>
              <w:t xml:space="preserve">£0.075m </w:t>
            </w:r>
          </w:p>
        </w:tc>
        <w:tc>
          <w:tcPr>
            <w:tcW w:w="1628" w:type="dxa"/>
            <w:tcBorders>
              <w:top w:val="nil"/>
              <w:left w:val="nil"/>
              <w:bottom w:val="single" w:sz="4" w:space="0" w:color="auto"/>
              <w:right w:val="single" w:sz="4" w:space="0" w:color="auto"/>
            </w:tcBorders>
            <w:vAlign w:val="center"/>
          </w:tcPr>
          <w:p w14:paraId="0992732D" w14:textId="77777777" w:rsidR="0074283B" w:rsidRPr="00B7011D" w:rsidRDefault="0074283B" w:rsidP="00D5412A">
            <w:pPr>
              <w:spacing w:after="0"/>
              <w:jc w:val="right"/>
              <w:rPr>
                <w:rFonts w:cs="Arial"/>
                <w:lang w:eastAsia="en-GB"/>
              </w:rPr>
            </w:pPr>
            <w:r w:rsidRPr="00B7011D">
              <w:rPr>
                <w:rFonts w:cs="Arial"/>
                <w:lang w:eastAsia="en-GB"/>
              </w:rPr>
              <w:t>£0.075m</w:t>
            </w:r>
          </w:p>
        </w:tc>
      </w:tr>
      <w:tr w:rsidR="0074283B" w14:paraId="59AEB5B2" w14:textId="77777777" w:rsidTr="00C511D3">
        <w:trPr>
          <w:trHeight w:val="454"/>
        </w:trPr>
        <w:tc>
          <w:tcPr>
            <w:tcW w:w="5675" w:type="dxa"/>
            <w:gridSpan w:val="2"/>
            <w:tcBorders>
              <w:top w:val="single" w:sz="4" w:space="0" w:color="auto"/>
              <w:left w:val="single" w:sz="4" w:space="0" w:color="auto"/>
              <w:bottom w:val="nil"/>
              <w:right w:val="single" w:sz="4" w:space="0" w:color="auto"/>
            </w:tcBorders>
            <w:shd w:val="clear" w:color="auto" w:fill="auto"/>
            <w:noWrap/>
            <w:vAlign w:val="center"/>
            <w:hideMark/>
          </w:tcPr>
          <w:p w14:paraId="2B5D9CA5" w14:textId="77777777" w:rsidR="0074283B" w:rsidRDefault="0074283B" w:rsidP="00D5412A">
            <w:pPr>
              <w:spacing w:after="0"/>
              <w:rPr>
                <w:rFonts w:cs="Arial"/>
                <w:lang w:eastAsia="en-GB"/>
              </w:rPr>
            </w:pPr>
            <w:r w:rsidRPr="00A83E69">
              <w:rPr>
                <w:rFonts w:cs="Arial"/>
                <w:lang w:eastAsia="en-GB"/>
              </w:rPr>
              <w:t>Additional Business Rates - Lancashire Pool</w:t>
            </w:r>
            <w:r w:rsidR="00D81EA6">
              <w:rPr>
                <w:rFonts w:cs="Arial"/>
                <w:lang w:eastAsia="en-GB"/>
              </w:rPr>
              <w:t xml:space="preserve"> 21/22</w:t>
            </w:r>
          </w:p>
          <w:p w14:paraId="4455E348" w14:textId="6A71B698" w:rsidR="00D81EA6" w:rsidRPr="00A83E69" w:rsidRDefault="00D81EA6" w:rsidP="00D5412A">
            <w:pPr>
              <w:spacing w:after="0"/>
              <w:rPr>
                <w:rFonts w:cs="Arial"/>
                <w:lang w:eastAsia="en-GB"/>
              </w:rPr>
            </w:pPr>
            <w:r>
              <w:rPr>
                <w:rFonts w:ascii="Arial" w:hAnsi="Arial" w:cs="Arial"/>
                <w:lang w:eastAsia="en-GB"/>
              </w:rPr>
              <w:t>Transitional Business Rates Income 22/23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DFD1347" w14:textId="77777777" w:rsidR="0074283B" w:rsidRPr="00A83E69" w:rsidRDefault="0074283B" w:rsidP="00D5412A">
            <w:pPr>
              <w:spacing w:after="0"/>
              <w:jc w:val="right"/>
              <w:rPr>
                <w:rFonts w:cs="Arial"/>
                <w:lang w:eastAsia="en-GB"/>
              </w:rPr>
            </w:pPr>
            <w:r w:rsidRPr="00A83E69">
              <w:rPr>
                <w:rFonts w:cs="Arial"/>
                <w:lang w:eastAsia="en-GB"/>
              </w:rPr>
              <w:t>(£1.500m)</w:t>
            </w: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14:paraId="60D967A1" w14:textId="77777777" w:rsidR="0074283B" w:rsidRPr="00A83E69" w:rsidRDefault="0074283B" w:rsidP="00D5412A">
            <w:pPr>
              <w:spacing w:after="0"/>
              <w:jc w:val="right"/>
              <w:rPr>
                <w:rFonts w:cs="Arial"/>
                <w:lang w:eastAsia="en-GB"/>
              </w:rPr>
            </w:pPr>
            <w:r>
              <w:rPr>
                <w:rFonts w:cs="Arial"/>
                <w:lang w:eastAsia="en-GB"/>
              </w:rPr>
              <w:t>(</w:t>
            </w:r>
            <w:r w:rsidRPr="00A83E69">
              <w:rPr>
                <w:rFonts w:cs="Arial"/>
                <w:lang w:eastAsia="en-GB"/>
              </w:rPr>
              <w:t>£0.750m</w:t>
            </w:r>
            <w:r>
              <w:rPr>
                <w:rFonts w:cs="Arial"/>
                <w:lang w:eastAsia="en-GB"/>
              </w:rPr>
              <w:t>)</w:t>
            </w:r>
          </w:p>
        </w:tc>
        <w:tc>
          <w:tcPr>
            <w:tcW w:w="1628" w:type="dxa"/>
            <w:tcBorders>
              <w:top w:val="single" w:sz="4" w:space="0" w:color="auto"/>
              <w:left w:val="nil"/>
              <w:bottom w:val="single" w:sz="4" w:space="0" w:color="auto"/>
              <w:right w:val="single" w:sz="4" w:space="0" w:color="auto"/>
            </w:tcBorders>
            <w:vAlign w:val="center"/>
          </w:tcPr>
          <w:p w14:paraId="0F69675B" w14:textId="77777777" w:rsidR="0074283B" w:rsidRPr="00A83E69" w:rsidRDefault="0074283B" w:rsidP="00D5412A">
            <w:pPr>
              <w:spacing w:after="0"/>
              <w:jc w:val="right"/>
              <w:rPr>
                <w:rFonts w:cs="Arial"/>
                <w:lang w:eastAsia="en-GB"/>
              </w:rPr>
            </w:pPr>
            <w:r>
              <w:rPr>
                <w:rFonts w:cs="Arial"/>
                <w:lang w:eastAsia="en-GB"/>
              </w:rPr>
              <w:t>(</w:t>
            </w:r>
            <w:r w:rsidRPr="00A83E69">
              <w:rPr>
                <w:rFonts w:cs="Arial"/>
                <w:lang w:eastAsia="en-GB"/>
              </w:rPr>
              <w:t>£0.000m</w:t>
            </w:r>
            <w:r>
              <w:rPr>
                <w:rFonts w:cs="Arial"/>
                <w:lang w:eastAsia="en-GB"/>
              </w:rPr>
              <w:t>)</w:t>
            </w:r>
          </w:p>
        </w:tc>
      </w:tr>
      <w:tr w:rsidR="0074283B" w14:paraId="5F46719E" w14:textId="77777777" w:rsidTr="00C511D3">
        <w:trPr>
          <w:trHeight w:val="454"/>
        </w:trPr>
        <w:tc>
          <w:tcPr>
            <w:tcW w:w="56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7D4AE1" w14:textId="77777777" w:rsidR="0074283B" w:rsidRPr="00A83E69" w:rsidRDefault="0074283B" w:rsidP="00D5412A">
            <w:pPr>
              <w:spacing w:after="0"/>
              <w:rPr>
                <w:rFonts w:cs="Arial"/>
                <w:lang w:eastAsia="en-GB"/>
              </w:rPr>
            </w:pPr>
            <w:r w:rsidRPr="00A83E69">
              <w:rPr>
                <w:rFonts w:cs="Arial"/>
                <w:lang w:eastAsia="en-GB"/>
              </w:rPr>
              <w:t>Reduction in Business Rates through Fair Funding Review and Business Rates Reforms</w:t>
            </w:r>
          </w:p>
        </w:tc>
        <w:tc>
          <w:tcPr>
            <w:tcW w:w="1276" w:type="dxa"/>
            <w:tcBorders>
              <w:top w:val="nil"/>
              <w:left w:val="nil"/>
              <w:bottom w:val="single" w:sz="4" w:space="0" w:color="auto"/>
              <w:right w:val="single" w:sz="4" w:space="0" w:color="auto"/>
            </w:tcBorders>
            <w:shd w:val="clear" w:color="auto" w:fill="auto"/>
            <w:noWrap/>
            <w:vAlign w:val="center"/>
          </w:tcPr>
          <w:p w14:paraId="47AE4BB7" w14:textId="77777777" w:rsidR="0074283B" w:rsidRPr="00A83E69" w:rsidRDefault="0074283B" w:rsidP="00D5412A">
            <w:pPr>
              <w:spacing w:after="0"/>
              <w:jc w:val="right"/>
              <w:rPr>
                <w:rFonts w:cs="Arial"/>
                <w:lang w:eastAsia="en-GB"/>
              </w:rPr>
            </w:pPr>
            <w:r w:rsidRPr="00A83E69">
              <w:rPr>
                <w:rFonts w:cs="Arial"/>
                <w:lang w:eastAsia="en-GB"/>
              </w:rPr>
              <w:t>£0.000m</w:t>
            </w:r>
          </w:p>
        </w:tc>
        <w:tc>
          <w:tcPr>
            <w:tcW w:w="1482" w:type="dxa"/>
            <w:tcBorders>
              <w:top w:val="nil"/>
              <w:left w:val="nil"/>
              <w:bottom w:val="single" w:sz="4" w:space="0" w:color="auto"/>
              <w:right w:val="single" w:sz="4" w:space="0" w:color="auto"/>
            </w:tcBorders>
            <w:shd w:val="clear" w:color="auto" w:fill="auto"/>
            <w:noWrap/>
            <w:vAlign w:val="center"/>
          </w:tcPr>
          <w:p w14:paraId="049B8B3E" w14:textId="77777777" w:rsidR="0074283B" w:rsidRPr="00A83E69" w:rsidRDefault="0074283B" w:rsidP="00D5412A">
            <w:pPr>
              <w:spacing w:after="0"/>
              <w:jc w:val="right"/>
              <w:rPr>
                <w:rFonts w:cs="Arial"/>
                <w:lang w:eastAsia="en-GB"/>
              </w:rPr>
            </w:pPr>
            <w:r w:rsidRPr="00A83E69">
              <w:rPr>
                <w:rFonts w:cs="Arial"/>
                <w:lang w:eastAsia="en-GB"/>
              </w:rPr>
              <w:t>£0.750m</w:t>
            </w:r>
          </w:p>
        </w:tc>
        <w:tc>
          <w:tcPr>
            <w:tcW w:w="1628" w:type="dxa"/>
            <w:tcBorders>
              <w:top w:val="nil"/>
              <w:left w:val="nil"/>
              <w:bottom w:val="single" w:sz="4" w:space="0" w:color="auto"/>
              <w:right w:val="single" w:sz="4" w:space="0" w:color="auto"/>
            </w:tcBorders>
            <w:vAlign w:val="center"/>
          </w:tcPr>
          <w:p w14:paraId="5E39823E" w14:textId="77777777" w:rsidR="0074283B" w:rsidRPr="00A83E69" w:rsidRDefault="0074283B" w:rsidP="00D5412A">
            <w:pPr>
              <w:spacing w:after="0"/>
              <w:jc w:val="right"/>
              <w:rPr>
                <w:rFonts w:cs="Arial"/>
                <w:lang w:eastAsia="en-GB"/>
              </w:rPr>
            </w:pPr>
            <w:r w:rsidRPr="00A83E69">
              <w:rPr>
                <w:rFonts w:cs="Arial"/>
                <w:lang w:eastAsia="en-GB"/>
              </w:rPr>
              <w:t>£1.500m</w:t>
            </w:r>
          </w:p>
        </w:tc>
      </w:tr>
      <w:tr w:rsidR="0074283B" w14:paraId="2DACC80F" w14:textId="77777777" w:rsidTr="00C511D3">
        <w:trPr>
          <w:trHeight w:val="454"/>
        </w:trPr>
        <w:tc>
          <w:tcPr>
            <w:tcW w:w="56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1A639" w14:textId="77777777" w:rsidR="0074283B" w:rsidRPr="007D75D3" w:rsidRDefault="0074283B" w:rsidP="00D5412A">
            <w:pPr>
              <w:spacing w:after="0"/>
              <w:rPr>
                <w:rFonts w:cs="Arial"/>
                <w:lang w:eastAsia="en-GB"/>
              </w:rPr>
            </w:pPr>
            <w:r w:rsidRPr="007D75D3">
              <w:rPr>
                <w:rFonts w:cs="Arial"/>
                <w:lang w:eastAsia="en-GB"/>
              </w:rPr>
              <w:t>Pay Award (average)</w:t>
            </w:r>
          </w:p>
        </w:tc>
        <w:tc>
          <w:tcPr>
            <w:tcW w:w="1276" w:type="dxa"/>
            <w:tcBorders>
              <w:top w:val="nil"/>
              <w:left w:val="nil"/>
              <w:bottom w:val="single" w:sz="4" w:space="0" w:color="auto"/>
              <w:right w:val="single" w:sz="4" w:space="0" w:color="auto"/>
            </w:tcBorders>
            <w:shd w:val="clear" w:color="auto" w:fill="auto"/>
            <w:noWrap/>
            <w:vAlign w:val="center"/>
            <w:hideMark/>
          </w:tcPr>
          <w:p w14:paraId="04D29ACC" w14:textId="77777777" w:rsidR="0074283B" w:rsidRPr="007D75D3" w:rsidRDefault="0074283B" w:rsidP="00D5412A">
            <w:pPr>
              <w:spacing w:after="0"/>
              <w:jc w:val="right"/>
              <w:rPr>
                <w:rFonts w:cs="Arial"/>
                <w:lang w:eastAsia="en-GB"/>
              </w:rPr>
            </w:pPr>
            <w:r w:rsidRPr="007D75D3">
              <w:rPr>
                <w:rFonts w:cs="Arial"/>
                <w:lang w:eastAsia="en-GB"/>
              </w:rPr>
              <w:t>0%</w:t>
            </w:r>
          </w:p>
        </w:tc>
        <w:tc>
          <w:tcPr>
            <w:tcW w:w="1482" w:type="dxa"/>
            <w:tcBorders>
              <w:top w:val="nil"/>
              <w:left w:val="nil"/>
              <w:bottom w:val="single" w:sz="4" w:space="0" w:color="auto"/>
              <w:right w:val="single" w:sz="4" w:space="0" w:color="auto"/>
            </w:tcBorders>
            <w:shd w:val="clear" w:color="auto" w:fill="auto"/>
            <w:noWrap/>
            <w:vAlign w:val="center"/>
            <w:hideMark/>
          </w:tcPr>
          <w:p w14:paraId="1E893F88" w14:textId="77777777" w:rsidR="0074283B" w:rsidRPr="007D75D3" w:rsidRDefault="0074283B" w:rsidP="00D5412A">
            <w:pPr>
              <w:spacing w:after="0"/>
              <w:jc w:val="right"/>
              <w:rPr>
                <w:rFonts w:cs="Arial"/>
                <w:lang w:eastAsia="en-GB"/>
              </w:rPr>
            </w:pPr>
            <w:r w:rsidRPr="007D75D3">
              <w:rPr>
                <w:rFonts w:cs="Arial"/>
                <w:lang w:eastAsia="en-GB"/>
              </w:rPr>
              <w:t>2%</w:t>
            </w:r>
          </w:p>
        </w:tc>
        <w:tc>
          <w:tcPr>
            <w:tcW w:w="1628" w:type="dxa"/>
            <w:tcBorders>
              <w:top w:val="nil"/>
              <w:left w:val="nil"/>
              <w:bottom w:val="single" w:sz="4" w:space="0" w:color="auto"/>
              <w:right w:val="single" w:sz="4" w:space="0" w:color="auto"/>
            </w:tcBorders>
            <w:vAlign w:val="center"/>
          </w:tcPr>
          <w:p w14:paraId="1256F975" w14:textId="77777777" w:rsidR="0074283B" w:rsidRPr="007D75D3" w:rsidRDefault="0074283B" w:rsidP="00D5412A">
            <w:pPr>
              <w:spacing w:after="0"/>
              <w:jc w:val="right"/>
              <w:rPr>
                <w:rFonts w:cs="Arial"/>
                <w:lang w:eastAsia="en-GB"/>
              </w:rPr>
            </w:pPr>
            <w:r w:rsidRPr="007D75D3">
              <w:rPr>
                <w:rFonts w:cs="Arial"/>
                <w:lang w:eastAsia="en-GB"/>
              </w:rPr>
              <w:t>2%</w:t>
            </w:r>
          </w:p>
        </w:tc>
      </w:tr>
    </w:tbl>
    <w:p w14:paraId="5883B706" w14:textId="77777777" w:rsidR="0074283B" w:rsidRDefault="0074283B" w:rsidP="0074283B">
      <w:pPr>
        <w:pBdr>
          <w:top w:val="single" w:sz="2" w:space="1" w:color="FFFFFF"/>
          <w:left w:val="single" w:sz="2" w:space="0" w:color="FFFFFF"/>
          <w:bottom w:val="single" w:sz="2" w:space="2" w:color="FFFFFF"/>
          <w:right w:val="single" w:sz="2" w:space="4" w:color="FFFFFF"/>
        </w:pBdr>
        <w:tabs>
          <w:tab w:val="left" w:pos="0"/>
          <w:tab w:val="left" w:pos="567"/>
        </w:tabs>
        <w:ind w:right="141"/>
        <w:rPr>
          <w:b/>
          <w:iCs/>
        </w:rPr>
      </w:pPr>
    </w:p>
    <w:p w14:paraId="5D8A3D63" w14:textId="042DFB40" w:rsidR="0074283B" w:rsidRDefault="0074283B" w:rsidP="0074283B">
      <w:pPr>
        <w:pBdr>
          <w:top w:val="single" w:sz="2" w:space="1" w:color="FFFFFF"/>
          <w:left w:val="single" w:sz="2" w:space="0" w:color="FFFFFF"/>
          <w:bottom w:val="single" w:sz="2" w:space="2" w:color="FFFFFF"/>
          <w:right w:val="single" w:sz="2" w:space="4" w:color="FFFFFF"/>
        </w:pBdr>
        <w:tabs>
          <w:tab w:val="left" w:pos="0"/>
          <w:tab w:val="left" w:pos="567"/>
        </w:tabs>
        <w:ind w:right="141"/>
        <w:rPr>
          <w:b/>
          <w:iCs/>
        </w:rPr>
      </w:pPr>
      <w:r>
        <w:rPr>
          <w:b/>
          <w:iCs/>
        </w:rPr>
        <w:t>Balancing the Budget in 2021/22</w:t>
      </w:r>
    </w:p>
    <w:p w14:paraId="1B61E7B8" w14:textId="77777777" w:rsidR="0074283B" w:rsidRDefault="0074283B" w:rsidP="0074283B">
      <w:pPr>
        <w:pBdr>
          <w:top w:val="single" w:sz="2" w:space="1" w:color="FFFFFF"/>
          <w:left w:val="single" w:sz="2" w:space="0" w:color="FFFFFF"/>
          <w:bottom w:val="single" w:sz="2" w:space="2" w:color="FFFFFF"/>
          <w:right w:val="single" w:sz="2" w:space="4" w:color="FFFFFF"/>
        </w:pBdr>
        <w:tabs>
          <w:tab w:val="left" w:pos="0"/>
          <w:tab w:val="left" w:pos="567"/>
        </w:tabs>
        <w:ind w:right="141"/>
        <w:rPr>
          <w:b/>
          <w:iCs/>
        </w:rPr>
      </w:pPr>
    </w:p>
    <w:p w14:paraId="16032EC6" w14:textId="77777777" w:rsidR="0074283B" w:rsidRDefault="0074283B" w:rsidP="0074283B">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BD31BD">
        <w:rPr>
          <w:bCs/>
          <w:iCs/>
        </w:rPr>
        <w:t xml:space="preserve">Funding to South Ribble Council has remained relatively stable since </w:t>
      </w:r>
      <w:r>
        <w:rPr>
          <w:bCs/>
          <w:iCs/>
        </w:rPr>
        <w:t>20</w:t>
      </w:r>
      <w:r w:rsidRPr="00BD31BD">
        <w:rPr>
          <w:bCs/>
          <w:iCs/>
        </w:rPr>
        <w:t>16/17 in cash terms. However</w:t>
      </w:r>
      <w:r>
        <w:rPr>
          <w:bCs/>
          <w:iCs/>
        </w:rPr>
        <w:t>,</w:t>
      </w:r>
      <w:r w:rsidRPr="00BD31BD">
        <w:rPr>
          <w:bCs/>
          <w:iCs/>
        </w:rPr>
        <w:t xml:space="preserve"> there is significant uncertainty over the coming years given the potential Business Rates changes under the Fair Funding review. During this period, the council has continued to experience inflationary increases in staff and non-staff budgets. However, the council has been able to manage these cost increases within its </w:t>
      </w:r>
      <w:r>
        <w:rPr>
          <w:bCs/>
          <w:iCs/>
        </w:rPr>
        <w:t xml:space="preserve">existing budget and </w:t>
      </w:r>
      <w:r w:rsidRPr="00BD31BD">
        <w:rPr>
          <w:bCs/>
          <w:iCs/>
        </w:rPr>
        <w:t xml:space="preserve">programme of savings. </w:t>
      </w:r>
    </w:p>
    <w:p w14:paraId="13262CDC" w14:textId="77777777" w:rsidR="0074283B" w:rsidRDefault="0074283B" w:rsidP="0074283B">
      <w:pPr>
        <w:pBdr>
          <w:top w:val="single" w:sz="2" w:space="1" w:color="FFFFFF"/>
          <w:left w:val="single" w:sz="2" w:space="0" w:color="FFFFFF"/>
          <w:bottom w:val="single" w:sz="2" w:space="2" w:color="FFFFFF"/>
          <w:right w:val="single" w:sz="2" w:space="4" w:color="FFFFFF"/>
        </w:pBdr>
        <w:spacing w:line="240" w:lineRule="auto"/>
        <w:ind w:left="567" w:right="141"/>
        <w:jc w:val="both"/>
        <w:rPr>
          <w:bCs/>
          <w:iCs/>
        </w:rPr>
      </w:pPr>
    </w:p>
    <w:p w14:paraId="3A93BFFA" w14:textId="4A083547" w:rsidR="0074283B" w:rsidRPr="00BD31BD" w:rsidRDefault="0074283B" w:rsidP="0074283B">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Pr>
          <w:bCs/>
          <w:iCs/>
        </w:rPr>
        <w:t xml:space="preserve">The most significant change in assumptions for </w:t>
      </w:r>
      <w:r w:rsidR="005F1474">
        <w:rPr>
          <w:bCs/>
          <w:iCs/>
        </w:rPr>
        <w:t>20</w:t>
      </w:r>
      <w:r>
        <w:rPr>
          <w:bCs/>
          <w:iCs/>
        </w:rPr>
        <w:t>21/22 is around Leisure Services.  While it is hoped the sector will recover there are significant uncertainties and as a result a prudent assumption has been made over likely costs in the medium term. This is further detailed later in this report.</w:t>
      </w:r>
    </w:p>
    <w:p w14:paraId="51389B4F" w14:textId="77777777" w:rsidR="0074283B" w:rsidRDefault="0074283B" w:rsidP="0074283B">
      <w:pPr>
        <w:pBdr>
          <w:top w:val="single" w:sz="2" w:space="1" w:color="FFFFFF"/>
          <w:left w:val="single" w:sz="2" w:space="0" w:color="FFFFFF"/>
          <w:bottom w:val="single" w:sz="2" w:space="2" w:color="FFFFFF"/>
          <w:right w:val="single" w:sz="2" w:space="4" w:color="FFFFFF"/>
        </w:pBdr>
        <w:ind w:left="567" w:right="141"/>
        <w:rPr>
          <w:bCs/>
          <w:iCs/>
        </w:rPr>
      </w:pPr>
    </w:p>
    <w:p w14:paraId="03AAF61A" w14:textId="77777777" w:rsidR="0074283B" w:rsidRPr="00AC7ABA" w:rsidRDefault="0074283B" w:rsidP="0074283B">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AC7ABA">
        <w:rPr>
          <w:bCs/>
          <w:iCs/>
        </w:rPr>
        <w:t xml:space="preserve">The council has been successful in keeping its costs down whilst continuing to provide the high-quality services expected from its residents. The council </w:t>
      </w:r>
      <w:r>
        <w:rPr>
          <w:bCs/>
          <w:iCs/>
        </w:rPr>
        <w:t xml:space="preserve">will continue to </w:t>
      </w:r>
      <w:r w:rsidRPr="00AC7ABA">
        <w:rPr>
          <w:bCs/>
          <w:iCs/>
        </w:rPr>
        <w:t>achieve this by continually reviewing its budgets and contracts. Future savings forecast through the council’s commitment to explore and invest in alternative delivery models, including sharing more services with Chorley Borough Council will aid in managing identified deficits.</w:t>
      </w:r>
    </w:p>
    <w:p w14:paraId="50AFF319" w14:textId="77777777" w:rsidR="0074283B" w:rsidRPr="002F5018" w:rsidRDefault="0074283B" w:rsidP="0074283B">
      <w:pPr>
        <w:pBdr>
          <w:top w:val="single" w:sz="2" w:space="1" w:color="FFFFFF"/>
          <w:left w:val="single" w:sz="2" w:space="0" w:color="FFFFFF"/>
          <w:bottom w:val="single" w:sz="2" w:space="2" w:color="FFFFFF"/>
          <w:right w:val="single" w:sz="2" w:space="4" w:color="FFFFFF"/>
        </w:pBdr>
        <w:tabs>
          <w:tab w:val="left" w:pos="0"/>
          <w:tab w:val="left" w:pos="567"/>
        </w:tabs>
        <w:ind w:right="141"/>
        <w:rPr>
          <w:b/>
          <w:iCs/>
          <w:highlight w:val="yellow"/>
        </w:rPr>
      </w:pPr>
    </w:p>
    <w:p w14:paraId="090DF401" w14:textId="77777777" w:rsidR="0074283B" w:rsidRPr="00A83E69" w:rsidRDefault="0074283B" w:rsidP="0074283B">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A83E69">
        <w:rPr>
          <w:bCs/>
          <w:iCs/>
        </w:rPr>
        <w:t xml:space="preserve">The council will continue to invest within South Ribble to improve housing, provide employment opportunities as well as generate income and therefore make the council less reliant on the increasingly uncertain funding from Government. </w:t>
      </w:r>
    </w:p>
    <w:p w14:paraId="77568FBE" w14:textId="0DA4F5A5" w:rsidR="0074283B" w:rsidRDefault="0074283B" w:rsidP="0074283B">
      <w:pPr>
        <w:pBdr>
          <w:top w:val="single" w:sz="2" w:space="1" w:color="FFFFFF"/>
          <w:left w:val="single" w:sz="2" w:space="0" w:color="FFFFFF"/>
          <w:bottom w:val="single" w:sz="2" w:space="2" w:color="FFFFFF"/>
          <w:right w:val="single" w:sz="2" w:space="4" w:color="FFFFFF"/>
        </w:pBdr>
        <w:tabs>
          <w:tab w:val="left" w:pos="0"/>
          <w:tab w:val="left" w:pos="567"/>
        </w:tabs>
        <w:ind w:right="141"/>
        <w:rPr>
          <w:b/>
          <w:iCs/>
        </w:rPr>
      </w:pPr>
    </w:p>
    <w:p w14:paraId="0C706E58" w14:textId="77777777" w:rsidR="00E03770" w:rsidRDefault="00E03770" w:rsidP="0074283B">
      <w:pPr>
        <w:pBdr>
          <w:top w:val="single" w:sz="2" w:space="1" w:color="FFFFFF"/>
          <w:left w:val="single" w:sz="2" w:space="0" w:color="FFFFFF"/>
          <w:bottom w:val="single" w:sz="2" w:space="2" w:color="FFFFFF"/>
          <w:right w:val="single" w:sz="2" w:space="4" w:color="FFFFFF"/>
        </w:pBdr>
        <w:tabs>
          <w:tab w:val="left" w:pos="0"/>
          <w:tab w:val="left" w:pos="567"/>
        </w:tabs>
        <w:ind w:right="141"/>
        <w:rPr>
          <w:b/>
          <w:iCs/>
        </w:rPr>
      </w:pPr>
    </w:p>
    <w:p w14:paraId="30033E8B" w14:textId="77777777" w:rsidR="006C4258" w:rsidRDefault="006C4258" w:rsidP="006C4258">
      <w:pPr>
        <w:pBdr>
          <w:top w:val="single" w:sz="2" w:space="1" w:color="FFFFFF"/>
          <w:left w:val="single" w:sz="2" w:space="0" w:color="FFFFFF"/>
          <w:bottom w:val="single" w:sz="2" w:space="2" w:color="FFFFFF"/>
          <w:right w:val="single" w:sz="2" w:space="4" w:color="FFFFFF"/>
        </w:pBdr>
        <w:tabs>
          <w:tab w:val="left" w:pos="0"/>
          <w:tab w:val="left" w:pos="567"/>
        </w:tabs>
        <w:ind w:right="141"/>
        <w:rPr>
          <w:bCs/>
          <w:iCs/>
          <w:u w:val="single"/>
        </w:rPr>
      </w:pPr>
      <w:r w:rsidRPr="000818B1">
        <w:rPr>
          <w:bCs/>
          <w:iCs/>
          <w:u w:val="single"/>
        </w:rPr>
        <w:lastRenderedPageBreak/>
        <w:t xml:space="preserve">Table 3: </w:t>
      </w:r>
      <w:r>
        <w:rPr>
          <w:bCs/>
          <w:iCs/>
          <w:u w:val="single"/>
        </w:rPr>
        <w:t xml:space="preserve">Balancing </w:t>
      </w:r>
      <w:r w:rsidRPr="000D6001">
        <w:rPr>
          <w:bCs/>
          <w:iCs/>
          <w:u w:val="single"/>
        </w:rPr>
        <w:t>the Budget</w:t>
      </w:r>
    </w:p>
    <w:p w14:paraId="0AE664D5" w14:textId="48BBABCB" w:rsidR="006C4258" w:rsidRDefault="00E926D7" w:rsidP="006C4258">
      <w:pPr>
        <w:pStyle w:val="ListParagraph"/>
        <w:pBdr>
          <w:top w:val="single" w:sz="2" w:space="1" w:color="FFFFFF"/>
          <w:left w:val="single" w:sz="2" w:space="0" w:color="FFFFFF"/>
          <w:bottom w:val="single" w:sz="2" w:space="2" w:color="FFFFFF"/>
          <w:right w:val="single" w:sz="2" w:space="4" w:color="FFFFFF"/>
        </w:pBdr>
        <w:spacing w:line="240" w:lineRule="auto"/>
        <w:ind w:left="567" w:right="141"/>
        <w:rPr>
          <w:b/>
          <w:iCs/>
        </w:rPr>
      </w:pPr>
      <w:r w:rsidRPr="00E926D7">
        <w:rPr>
          <w:noProof/>
        </w:rPr>
        <w:drawing>
          <wp:inline distT="0" distB="0" distL="0" distR="0" wp14:anchorId="2BBFB7EC" wp14:editId="0097559A">
            <wp:extent cx="5284470" cy="22917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4470" cy="2291715"/>
                    </a:xfrm>
                    <a:prstGeom prst="rect">
                      <a:avLst/>
                    </a:prstGeom>
                    <a:noFill/>
                    <a:ln>
                      <a:noFill/>
                    </a:ln>
                  </pic:spPr>
                </pic:pic>
              </a:graphicData>
            </a:graphic>
          </wp:inline>
        </w:drawing>
      </w:r>
    </w:p>
    <w:p w14:paraId="598AA352" w14:textId="77777777" w:rsidR="002173ED" w:rsidRPr="001901B7" w:rsidRDefault="002173ED" w:rsidP="006C4258">
      <w:pPr>
        <w:pStyle w:val="ListParagraph"/>
        <w:pBdr>
          <w:top w:val="single" w:sz="2" w:space="1" w:color="FFFFFF"/>
          <w:left w:val="single" w:sz="2" w:space="0" w:color="FFFFFF"/>
          <w:bottom w:val="single" w:sz="2" w:space="2" w:color="FFFFFF"/>
          <w:right w:val="single" w:sz="2" w:space="4" w:color="FFFFFF"/>
        </w:pBdr>
        <w:spacing w:line="240" w:lineRule="auto"/>
        <w:ind w:left="567" w:right="141"/>
        <w:rPr>
          <w:b/>
          <w:iCs/>
        </w:rPr>
      </w:pPr>
    </w:p>
    <w:p w14:paraId="2BE1E50C" w14:textId="77777777" w:rsidR="006C4258" w:rsidRPr="000D6001" w:rsidRDefault="006C4258" w:rsidP="006C4258">
      <w:pPr>
        <w:pStyle w:val="ListParagraph"/>
        <w:numPr>
          <w:ilvl w:val="0"/>
          <w:numId w:val="9"/>
        </w:numPr>
        <w:pBdr>
          <w:top w:val="single" w:sz="2" w:space="1" w:color="FFFFFF"/>
          <w:left w:val="single" w:sz="2" w:space="0" w:color="FFFFFF"/>
          <w:bottom w:val="single" w:sz="2" w:space="2" w:color="FFFFFF"/>
          <w:right w:val="single" w:sz="2" w:space="4" w:color="FFFFFF"/>
        </w:pBdr>
        <w:spacing w:after="120" w:line="240" w:lineRule="auto"/>
        <w:ind w:right="141"/>
        <w:contextualSpacing w:val="0"/>
        <w:jc w:val="both"/>
        <w:outlineLvl w:val="0"/>
        <w:rPr>
          <w:b/>
          <w:iCs/>
        </w:rPr>
      </w:pPr>
      <w:r w:rsidRPr="000D6001">
        <w:rPr>
          <w:bCs/>
          <w:iCs/>
        </w:rPr>
        <w:t>On 25</w:t>
      </w:r>
      <w:r w:rsidRPr="000D6001">
        <w:rPr>
          <w:bCs/>
          <w:iCs/>
          <w:vertAlign w:val="superscript"/>
        </w:rPr>
        <w:t>th</w:t>
      </w:r>
      <w:r w:rsidRPr="000D6001">
        <w:rPr>
          <w:bCs/>
          <w:iCs/>
        </w:rPr>
        <w:t xml:space="preserve"> November 2020 Full Council approved the proposals for phase 2 of </w:t>
      </w:r>
      <w:r w:rsidRPr="000D6001">
        <w:rPr>
          <w:b/>
          <w:iCs/>
        </w:rPr>
        <w:t>shared services</w:t>
      </w:r>
      <w:r w:rsidRPr="000D6001">
        <w:rPr>
          <w:bCs/>
          <w:iCs/>
        </w:rPr>
        <w:t xml:space="preserve"> with Chorley Borough Council, including a joint digital strategy, customer services operating model, shared leadership and management, and joint Chief Executive. This report built on the already successful implementation of phase 1 of expanded shared services between the two councils. The total forecast savings from the two phases of shared services are £288k in 2021/22 rising to £488k by 2023/24. Now that joint Directors at both councils are in place, service reviews will be undertaken at both councils with the possibility of other efficiencies being generated.</w:t>
      </w:r>
    </w:p>
    <w:p w14:paraId="141CB662" w14:textId="77777777" w:rsidR="006C4258" w:rsidRPr="000D6001" w:rsidRDefault="006C4258" w:rsidP="006C4258">
      <w:pPr>
        <w:pBdr>
          <w:top w:val="single" w:sz="2" w:space="1" w:color="FFFFFF"/>
          <w:left w:val="single" w:sz="2" w:space="0" w:color="FFFFFF"/>
          <w:bottom w:val="single" w:sz="2" w:space="2" w:color="FFFFFF"/>
          <w:right w:val="single" w:sz="2" w:space="4" w:color="FFFFFF"/>
        </w:pBdr>
        <w:tabs>
          <w:tab w:val="left" w:pos="567"/>
        </w:tabs>
        <w:ind w:right="141"/>
        <w:rPr>
          <w:rFonts w:cs="Arial"/>
          <w:bCs/>
          <w:i/>
          <w:szCs w:val="24"/>
        </w:rPr>
      </w:pPr>
    </w:p>
    <w:p w14:paraId="2C8D89D8" w14:textId="5ACBD57A" w:rsidR="006C4258" w:rsidRDefault="006C4258" w:rsidP="006C4258">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067E06">
        <w:rPr>
          <w:bCs/>
          <w:iCs/>
        </w:rPr>
        <w:t xml:space="preserve">A </w:t>
      </w:r>
      <w:r>
        <w:rPr>
          <w:bCs/>
          <w:iCs/>
        </w:rPr>
        <w:t>report</w:t>
      </w:r>
      <w:r w:rsidRPr="00067E06">
        <w:rPr>
          <w:bCs/>
          <w:iCs/>
        </w:rPr>
        <w:t xml:space="preserve"> </w:t>
      </w:r>
      <w:r>
        <w:rPr>
          <w:bCs/>
          <w:iCs/>
        </w:rPr>
        <w:t>on</w:t>
      </w:r>
      <w:r w:rsidRPr="00067E06">
        <w:rPr>
          <w:bCs/>
          <w:iCs/>
        </w:rPr>
        <w:t xml:space="preserve"> </w:t>
      </w:r>
      <w:r w:rsidRPr="004766C7">
        <w:rPr>
          <w:b/>
          <w:iCs/>
        </w:rPr>
        <w:t>car parking charges</w:t>
      </w:r>
      <w:r w:rsidRPr="00067E06">
        <w:rPr>
          <w:bCs/>
          <w:iCs/>
        </w:rPr>
        <w:t xml:space="preserve"> was taken to Council on 25</w:t>
      </w:r>
      <w:r w:rsidRPr="00067E06">
        <w:rPr>
          <w:bCs/>
          <w:iCs/>
          <w:vertAlign w:val="superscript"/>
        </w:rPr>
        <w:t>th</w:t>
      </w:r>
      <w:r w:rsidRPr="00067E06">
        <w:rPr>
          <w:bCs/>
          <w:iCs/>
        </w:rPr>
        <w:t xml:space="preserve"> November 2020</w:t>
      </w:r>
      <w:r>
        <w:rPr>
          <w:bCs/>
          <w:iCs/>
        </w:rPr>
        <w:t xml:space="preserve"> following a review of provision and a wide consultation on how best to support local businesses and residents. A consequence of the changes is that the anticipated income from car parking will increase by</w:t>
      </w:r>
      <w:r w:rsidRPr="00067E06">
        <w:rPr>
          <w:bCs/>
          <w:iCs/>
        </w:rPr>
        <w:t xml:space="preserve"> </w:t>
      </w:r>
      <w:r>
        <w:rPr>
          <w:bCs/>
          <w:iCs/>
        </w:rPr>
        <w:t>£</w:t>
      </w:r>
      <w:r w:rsidRPr="00067E06">
        <w:rPr>
          <w:bCs/>
          <w:iCs/>
        </w:rPr>
        <w:t>1</w:t>
      </w:r>
      <w:r w:rsidR="00F56FB8">
        <w:rPr>
          <w:bCs/>
          <w:iCs/>
        </w:rPr>
        <w:t>8</w:t>
      </w:r>
      <w:r w:rsidRPr="00067E06">
        <w:rPr>
          <w:bCs/>
          <w:iCs/>
        </w:rPr>
        <w:t>k.</w:t>
      </w:r>
    </w:p>
    <w:p w14:paraId="4CEDFECE" w14:textId="77777777" w:rsidR="006C4258" w:rsidRPr="002B67B5" w:rsidRDefault="006C4258" w:rsidP="006C4258">
      <w:pPr>
        <w:pStyle w:val="ListParagraph"/>
        <w:ind w:left="360"/>
        <w:rPr>
          <w:bCs/>
          <w:iCs/>
        </w:rPr>
      </w:pPr>
    </w:p>
    <w:p w14:paraId="61550EC8" w14:textId="73FAF224" w:rsidR="006C4258" w:rsidRDefault="006C4258" w:rsidP="006C4258">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Pr>
          <w:bCs/>
          <w:iCs/>
        </w:rPr>
        <w:t xml:space="preserve">During any year, vacancies and other changes made within staffing structures create savings in staffing budgets. £150k is anticipated each year from </w:t>
      </w:r>
      <w:r w:rsidRPr="004766C7">
        <w:rPr>
          <w:b/>
          <w:iCs/>
        </w:rPr>
        <w:t>staffing turnover</w:t>
      </w:r>
      <w:r>
        <w:rPr>
          <w:bCs/>
          <w:iCs/>
        </w:rPr>
        <w:t>.</w:t>
      </w:r>
    </w:p>
    <w:p w14:paraId="0B17F5B4" w14:textId="77777777" w:rsidR="00105698" w:rsidRDefault="00105698" w:rsidP="00105698">
      <w:pPr>
        <w:pStyle w:val="ListParagraph"/>
        <w:rPr>
          <w:bCs/>
          <w:iCs/>
        </w:rPr>
      </w:pPr>
    </w:p>
    <w:p w14:paraId="7D2838CC" w14:textId="4575B2BB" w:rsidR="00105698" w:rsidRDefault="00105698" w:rsidP="006C4258">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105698">
        <w:rPr>
          <w:bCs/>
          <w:iCs/>
        </w:rPr>
        <w:t>The savings generated mean that even with a Council Tax freeze, there is a surplus budget projected in 2021/22. The application of the surplus is covered in more detail later in this report when discussing the management of leisure centres</w:t>
      </w:r>
      <w:r>
        <w:rPr>
          <w:bCs/>
          <w:iCs/>
        </w:rPr>
        <w:t>.</w:t>
      </w:r>
    </w:p>
    <w:p w14:paraId="09F325F3" w14:textId="77777777" w:rsidR="004D3E95" w:rsidRDefault="004D3E95" w:rsidP="006C4258">
      <w:pPr>
        <w:pBdr>
          <w:top w:val="single" w:sz="2" w:space="1" w:color="FFFFFF"/>
          <w:left w:val="single" w:sz="2" w:space="0" w:color="FFFFFF"/>
          <w:bottom w:val="single" w:sz="2" w:space="2" w:color="FFFFFF"/>
          <w:right w:val="single" w:sz="2" w:space="4" w:color="FFFFFF"/>
        </w:pBdr>
        <w:spacing w:line="240" w:lineRule="auto"/>
        <w:ind w:right="141"/>
        <w:jc w:val="both"/>
        <w:rPr>
          <w:bCs/>
          <w:iCs/>
        </w:rPr>
      </w:pPr>
    </w:p>
    <w:p w14:paraId="52E21563" w14:textId="77777777" w:rsidR="006C4258" w:rsidRPr="00D158C0" w:rsidRDefault="006C4258" w:rsidP="006C4258">
      <w:pPr>
        <w:ind w:left="360" w:hanging="360"/>
        <w:rPr>
          <w:b/>
          <w:iCs/>
        </w:rPr>
      </w:pPr>
      <w:r>
        <w:rPr>
          <w:b/>
          <w:iCs/>
        </w:rPr>
        <w:t>Investing in our priorities</w:t>
      </w:r>
    </w:p>
    <w:p w14:paraId="465B6436" w14:textId="77777777" w:rsidR="006C4258" w:rsidRPr="00D158C0" w:rsidRDefault="006C4258" w:rsidP="006C4258">
      <w:pPr>
        <w:ind w:left="360" w:hanging="360"/>
        <w:rPr>
          <w:bCs/>
          <w:iCs/>
        </w:rPr>
      </w:pPr>
    </w:p>
    <w:p w14:paraId="3B203F03" w14:textId="77777777" w:rsidR="006C4258" w:rsidRDefault="006C4258" w:rsidP="006C4258">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Pr>
          <w:bCs/>
          <w:iCs/>
        </w:rPr>
        <w:t>In September 2021, the council reviewed and refreshed its Corporate Strategy in the light of Covid-19. Set out in the following pages are the areas of budget investment that the council will make in delivering its priorities and supporting the borough and its residents to achieve their full potential.</w:t>
      </w:r>
    </w:p>
    <w:p w14:paraId="79FC2D4E" w14:textId="53DE0D72" w:rsidR="004C7172" w:rsidRDefault="004C7172" w:rsidP="004C7172">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rPr>
          <w:i/>
          <w:iCs/>
        </w:rPr>
      </w:pPr>
    </w:p>
    <w:p w14:paraId="0B7EB90B" w14:textId="77777777" w:rsidR="006C4258" w:rsidRDefault="006C4258" w:rsidP="00B35E3A">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i/>
          <w:iCs/>
        </w:rPr>
        <w:sectPr w:rsidR="006C4258" w:rsidSect="00633194">
          <w:footerReference w:type="default" r:id="rId11"/>
          <w:pgSz w:w="11906" w:h="16838"/>
          <w:pgMar w:top="1440" w:right="1440" w:bottom="1440" w:left="1440" w:header="708" w:footer="708" w:gutter="0"/>
          <w:cols w:space="708"/>
          <w:docGrid w:linePitch="360"/>
        </w:sectPr>
      </w:pPr>
    </w:p>
    <w:p w14:paraId="6487F1A9" w14:textId="3A29C3B6" w:rsidR="00414F5D" w:rsidRDefault="006C4258" w:rsidP="00414F5D">
      <w:r w:rsidRPr="00990B49">
        <w:rPr>
          <w:rFonts w:cs="Arial"/>
          <w:b/>
          <w:bCs/>
          <w:color w:val="31849B" w:themeColor="accent5" w:themeShade="BF"/>
          <w:sz w:val="44"/>
          <w:szCs w:val="44"/>
          <w:lang w:val="en-US"/>
        </w:rPr>
        <w:lastRenderedPageBreak/>
        <w:t xml:space="preserve">Investing in </w:t>
      </w:r>
      <w:r>
        <w:rPr>
          <w:rFonts w:cs="Arial"/>
          <w:b/>
          <w:bCs/>
          <w:color w:val="31849B" w:themeColor="accent5" w:themeShade="BF"/>
          <w:sz w:val="44"/>
          <w:szCs w:val="44"/>
          <w:lang w:val="en-US"/>
        </w:rPr>
        <w:t>p</w:t>
      </w:r>
      <w:r w:rsidRPr="00990B49">
        <w:rPr>
          <w:rFonts w:cs="Arial"/>
          <w:b/>
          <w:bCs/>
          <w:color w:val="31849B" w:themeColor="accent5" w:themeShade="BF"/>
          <w:sz w:val="44"/>
          <w:szCs w:val="44"/>
          <w:lang w:val="en-US"/>
        </w:rPr>
        <w:t>riorities</w:t>
      </w:r>
      <w:r w:rsidR="00414F5D" w:rsidRPr="00414F5D">
        <w:rPr>
          <w:color w:val="FF0000"/>
          <w:sz w:val="36"/>
          <w:szCs w:val="36"/>
        </w:rPr>
        <w:t xml:space="preserve"> </w:t>
      </w:r>
    </w:p>
    <w:p w14:paraId="57861001" w14:textId="458E7488" w:rsidR="006C4258" w:rsidRDefault="004D1EEF" w:rsidP="006C4258">
      <w:pPr>
        <w:contextualSpacing/>
        <w:rPr>
          <w:rFonts w:cs="Arial"/>
          <w:sz w:val="24"/>
          <w:szCs w:val="24"/>
          <w:lang w:val="en-US"/>
        </w:rPr>
      </w:pPr>
      <w:r>
        <w:rPr>
          <w:rFonts w:cs="Arial"/>
          <w:noProof/>
          <w:sz w:val="24"/>
          <w:szCs w:val="24"/>
          <w:lang w:val="en-US"/>
        </w:rPr>
        <mc:AlternateContent>
          <mc:Choice Requires="wps">
            <w:drawing>
              <wp:anchor distT="0" distB="0" distL="114300" distR="114300" simplePos="0" relativeHeight="251659264" behindDoc="0" locked="0" layoutInCell="1" allowOverlap="1" wp14:anchorId="36D05C67" wp14:editId="060B77C3">
                <wp:simplePos x="0" y="0"/>
                <wp:positionH relativeFrom="margin">
                  <wp:align>left</wp:align>
                </wp:positionH>
                <wp:positionV relativeFrom="paragraph">
                  <wp:posOffset>27305</wp:posOffset>
                </wp:positionV>
                <wp:extent cx="6362700" cy="5343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362700" cy="5343525"/>
                        </a:xfrm>
                        <a:prstGeom prst="rect">
                          <a:avLst/>
                        </a:prstGeom>
                        <a:solidFill>
                          <a:schemeClr val="lt1"/>
                        </a:solidFill>
                        <a:ln w="6350">
                          <a:noFill/>
                        </a:ln>
                      </wps:spPr>
                      <wps:txbx>
                        <w:txbxContent>
                          <w:p w14:paraId="52A528D1" w14:textId="77777777" w:rsidR="00F56FB8" w:rsidRDefault="00F56FB8" w:rsidP="004D1EEF">
                            <w:pPr>
                              <w:contextualSpacing/>
                              <w:rPr>
                                <w:rFonts w:cs="Arial"/>
                                <w:lang w:val="en-US"/>
                              </w:rPr>
                            </w:pPr>
                            <w:r w:rsidRPr="00CF3ECA">
                              <w:rPr>
                                <w:rFonts w:cs="Arial"/>
                                <w:lang w:val="en-US"/>
                              </w:rPr>
                              <w:t xml:space="preserve">In 2020/21 the council </w:t>
                            </w:r>
                            <w:r>
                              <w:rPr>
                                <w:rFonts w:cs="Arial"/>
                                <w:lang w:val="en-US"/>
                              </w:rPr>
                              <w:t xml:space="preserve">has already </w:t>
                            </w:r>
                            <w:r w:rsidRPr="003B5B27">
                              <w:rPr>
                                <w:rFonts w:cs="Arial"/>
                                <w:lang w:val="en-US"/>
                              </w:rPr>
                              <w:t xml:space="preserve">allocated </w:t>
                            </w:r>
                            <w:r w:rsidRPr="003B5B27">
                              <w:rPr>
                                <w:rFonts w:cs="Arial"/>
                                <w:b/>
                                <w:bCs/>
                                <w:sz w:val="28"/>
                                <w:szCs w:val="28"/>
                                <w:lang w:val="en-US"/>
                              </w:rPr>
                              <w:t xml:space="preserve">£700k </w:t>
                            </w:r>
                            <w:r w:rsidRPr="003B5B27">
                              <w:rPr>
                                <w:rFonts w:cs="Arial"/>
                                <w:lang w:val="en-US"/>
                              </w:rPr>
                              <w:t>of revenue</w:t>
                            </w:r>
                            <w:r>
                              <w:rPr>
                                <w:rFonts w:cs="Arial"/>
                                <w:lang w:val="en-US"/>
                              </w:rPr>
                              <w:t xml:space="preserve"> </w:t>
                            </w:r>
                            <w:r w:rsidRPr="00CF3ECA">
                              <w:rPr>
                                <w:rFonts w:cs="Arial"/>
                                <w:lang w:val="en-US"/>
                              </w:rPr>
                              <w:t>investment to deliver corporate strategy priorities through projects and initiatives that create the right conditions and provide the opportunities for everyone in South Ribble to succeed and thrive in line with our four priorities.</w:t>
                            </w:r>
                            <w:r>
                              <w:rPr>
                                <w:rFonts w:cs="Arial"/>
                                <w:lang w:val="en-US"/>
                              </w:rPr>
                              <w:t xml:space="preserve"> These investments will continue into the next financial year.</w:t>
                            </w:r>
                          </w:p>
                          <w:p w14:paraId="251BC0F4" w14:textId="77777777" w:rsidR="00F56FB8" w:rsidRPr="00CF3ECA" w:rsidRDefault="00F56FB8" w:rsidP="004D1EEF">
                            <w:pPr>
                              <w:contextualSpacing/>
                              <w:rPr>
                                <w:rFonts w:cs="Arial"/>
                                <w:lang w:val="en-US"/>
                              </w:rPr>
                            </w:pPr>
                          </w:p>
                          <w:p w14:paraId="34C6211D" w14:textId="77777777" w:rsidR="00F56FB8" w:rsidRDefault="00F56FB8" w:rsidP="004D1EEF">
                            <w:pPr>
                              <w:rPr>
                                <w:rFonts w:cs="Arial"/>
                                <w:lang w:val="en-US"/>
                              </w:rPr>
                            </w:pPr>
                            <w:r w:rsidRPr="00CF3ECA">
                              <w:rPr>
                                <w:rFonts w:cs="Arial"/>
                                <w:b/>
                                <w:bCs/>
                                <w:lang w:val="en-US"/>
                              </w:rPr>
                              <w:t>£1</w:t>
                            </w:r>
                            <w:r>
                              <w:rPr>
                                <w:rFonts w:cs="Arial"/>
                                <w:b/>
                                <w:bCs/>
                                <w:lang w:val="en-US"/>
                              </w:rPr>
                              <w:t>17</w:t>
                            </w:r>
                            <w:r w:rsidRPr="00CF3ECA">
                              <w:rPr>
                                <w:rFonts w:cs="Arial"/>
                                <w:b/>
                                <w:bCs/>
                                <w:lang w:val="en-US"/>
                              </w:rPr>
                              <w:t>,000</w:t>
                            </w:r>
                            <w:r w:rsidRPr="00CF3ECA">
                              <w:rPr>
                                <w:rFonts w:cs="Arial"/>
                                <w:lang w:val="en-US"/>
                              </w:rPr>
                              <w:t xml:space="preserve"> to create a network of community hubs, providing services and support that meet the needs of local neighbourhoods</w:t>
                            </w:r>
                          </w:p>
                          <w:p w14:paraId="2FF13286" w14:textId="77777777" w:rsidR="00F56FB8" w:rsidRDefault="00F56FB8" w:rsidP="004D1EEF">
                            <w:pPr>
                              <w:rPr>
                                <w:rFonts w:cs="Arial"/>
                                <w:lang w:val="en-US"/>
                              </w:rPr>
                            </w:pPr>
                            <w:r w:rsidRPr="00CF3ECA">
                              <w:rPr>
                                <w:rFonts w:cs="Arial"/>
                                <w:b/>
                                <w:bCs/>
                                <w:lang w:val="en-US"/>
                              </w:rPr>
                              <w:t>£60,000</w:t>
                            </w:r>
                            <w:r w:rsidRPr="00CF3ECA">
                              <w:rPr>
                                <w:rFonts w:cs="Arial"/>
                                <w:lang w:val="en-US"/>
                              </w:rPr>
                              <w:t xml:space="preserve"> to support vulnerable families and children by providing access to food during the school holidays over the next four years</w:t>
                            </w:r>
                          </w:p>
                          <w:p w14:paraId="532C021D" w14:textId="77777777" w:rsidR="00F56FB8" w:rsidRDefault="00F56FB8" w:rsidP="004D1EEF">
                            <w:pPr>
                              <w:rPr>
                                <w:rFonts w:cs="Arial"/>
                                <w:lang w:val="en-US"/>
                              </w:rPr>
                            </w:pPr>
                            <w:r w:rsidRPr="003B5B27">
                              <w:rPr>
                                <w:rFonts w:cs="Arial"/>
                                <w:b/>
                                <w:bCs/>
                                <w:lang w:val="en-US"/>
                              </w:rPr>
                              <w:t>£250,000</w:t>
                            </w:r>
                            <w:r w:rsidRPr="003B5B27">
                              <w:rPr>
                                <w:rFonts w:cs="Arial"/>
                                <w:lang w:val="en-US"/>
                              </w:rPr>
                              <w:t xml:space="preserve"> to</w:t>
                            </w:r>
                            <w:r w:rsidRPr="00CF3ECA">
                              <w:rPr>
                                <w:rFonts w:cs="Arial"/>
                                <w:lang w:val="en-US"/>
                              </w:rPr>
                              <w:t xml:space="preserve"> support action on the green agenda including tree planting</w:t>
                            </w:r>
                            <w:r>
                              <w:rPr>
                                <w:rFonts w:cs="Arial"/>
                                <w:lang w:val="en-US"/>
                              </w:rPr>
                              <w:t xml:space="preserve"> (in addition to A Tree for Every Resident)</w:t>
                            </w:r>
                            <w:r w:rsidRPr="00CF3ECA">
                              <w:rPr>
                                <w:rFonts w:cs="Arial"/>
                                <w:lang w:val="en-US"/>
                              </w:rPr>
                              <w:t>, becoming a green employer by 2022 and car charging points as part of infrastructure improvements</w:t>
                            </w:r>
                          </w:p>
                          <w:p w14:paraId="5A59FEA8" w14:textId="77777777" w:rsidR="00F56FB8" w:rsidRDefault="00F56FB8" w:rsidP="004D1EEF">
                            <w:pPr>
                              <w:rPr>
                                <w:rFonts w:cs="Arial"/>
                                <w:lang w:val="en-US"/>
                              </w:rPr>
                            </w:pPr>
                            <w:r w:rsidRPr="00CF3ECA">
                              <w:rPr>
                                <w:rFonts w:cs="Arial"/>
                                <w:b/>
                                <w:bCs/>
                                <w:lang w:val="en-US"/>
                              </w:rPr>
                              <w:t>£20,000</w:t>
                            </w:r>
                            <w:r w:rsidRPr="00CF3ECA">
                              <w:rPr>
                                <w:rFonts w:cs="Arial"/>
                                <w:lang w:val="en-US"/>
                              </w:rPr>
                              <w:t xml:space="preserve"> towards vital community transport in partnership with the third sector</w:t>
                            </w:r>
                          </w:p>
                          <w:p w14:paraId="498B50FE" w14:textId="77777777" w:rsidR="00F56FB8" w:rsidRDefault="00F56FB8" w:rsidP="004D1EEF">
                            <w:pPr>
                              <w:rPr>
                                <w:rFonts w:cs="Arial"/>
                                <w:lang w:val="en-US"/>
                              </w:rPr>
                            </w:pPr>
                            <w:r w:rsidRPr="00CF3ECA">
                              <w:rPr>
                                <w:rFonts w:cs="Arial"/>
                                <w:b/>
                                <w:bCs/>
                                <w:lang w:val="en-US"/>
                              </w:rPr>
                              <w:t>£150,000</w:t>
                            </w:r>
                            <w:r w:rsidRPr="00CF3ECA">
                              <w:rPr>
                                <w:rFonts w:cs="Arial"/>
                                <w:lang w:val="en-US"/>
                              </w:rPr>
                              <w:t xml:space="preserve"> to develop a Credit Union that will enable access to safe and ethical banking options for all residents</w:t>
                            </w:r>
                          </w:p>
                          <w:p w14:paraId="00AEF193" w14:textId="77777777" w:rsidR="00F56FB8" w:rsidRDefault="00F56FB8" w:rsidP="004D1EEF">
                            <w:pPr>
                              <w:rPr>
                                <w:rFonts w:cs="Arial"/>
                                <w:lang w:val="en-US"/>
                              </w:rPr>
                            </w:pPr>
                            <w:r w:rsidRPr="00CF3ECA">
                              <w:rPr>
                                <w:rFonts w:cs="Arial"/>
                                <w:b/>
                                <w:bCs/>
                                <w:lang w:val="en-US"/>
                              </w:rPr>
                              <w:t>£50,000</w:t>
                            </w:r>
                            <w:r w:rsidRPr="00CF3ECA">
                              <w:rPr>
                                <w:rFonts w:cs="Arial"/>
                                <w:lang w:val="en-US"/>
                              </w:rPr>
                              <w:t xml:space="preserve"> to undertake work to plan for an Extra Care scheme that will provide high quality accommodation to meet the future needs of the residents from across the borough</w:t>
                            </w:r>
                          </w:p>
                          <w:p w14:paraId="52764AF3" w14:textId="77777777" w:rsidR="00F56FB8" w:rsidRDefault="00F56FB8" w:rsidP="004D1EEF">
                            <w:pPr>
                              <w:rPr>
                                <w:rFonts w:cs="Arial"/>
                                <w:lang w:val="en-US"/>
                              </w:rPr>
                            </w:pPr>
                            <w:r w:rsidRPr="00666D0E">
                              <w:rPr>
                                <w:rFonts w:cs="Arial"/>
                                <w:b/>
                                <w:bCs/>
                                <w:lang w:val="en-US"/>
                              </w:rPr>
                              <w:t xml:space="preserve">£50,000 </w:t>
                            </w:r>
                            <w:r w:rsidRPr="00666D0E">
                              <w:rPr>
                                <w:rFonts w:cs="Arial"/>
                                <w:lang w:val="en-US"/>
                              </w:rPr>
                              <w:t>to support</w:t>
                            </w:r>
                            <w:r w:rsidRPr="0026580E">
                              <w:rPr>
                                <w:rFonts w:cs="Arial"/>
                                <w:lang w:val="en-US"/>
                              </w:rPr>
                              <w:t xml:space="preserve"> access to advice services and information by working in partnership with the </w:t>
                            </w:r>
                            <w:r>
                              <w:rPr>
                                <w:rFonts w:cs="Arial"/>
                                <w:lang w:val="en-US"/>
                              </w:rPr>
                              <w:t>Citizens Advice Bureau</w:t>
                            </w:r>
                          </w:p>
                          <w:p w14:paraId="1F262F1C" w14:textId="77777777" w:rsidR="00F56FB8" w:rsidRDefault="00F56FB8" w:rsidP="004D1EEF">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Arial"/>
                                <w:lang w:val="en-US"/>
                              </w:rPr>
                            </w:pPr>
                            <w:r w:rsidRPr="00CF3ECA">
                              <w:rPr>
                                <w:rFonts w:cs="Arial"/>
                                <w:lang w:val="en-US"/>
                              </w:rPr>
                              <w:t xml:space="preserve">This is in addition </w:t>
                            </w:r>
                            <w:r w:rsidRPr="003B5B27">
                              <w:rPr>
                                <w:rFonts w:cs="Arial"/>
                                <w:lang w:val="en-US"/>
                              </w:rPr>
                              <w:t xml:space="preserve">to </w:t>
                            </w:r>
                            <w:r w:rsidRPr="003B5B27">
                              <w:rPr>
                                <w:rFonts w:cs="Arial"/>
                                <w:b/>
                                <w:bCs/>
                                <w:sz w:val="32"/>
                                <w:szCs w:val="32"/>
                                <w:lang w:val="en-US"/>
                              </w:rPr>
                              <w:t>£16m</w:t>
                            </w:r>
                            <w:r w:rsidRPr="003B5B27">
                              <w:rPr>
                                <w:rFonts w:cs="Arial"/>
                                <w:lang w:val="en-US"/>
                              </w:rPr>
                              <w:t xml:space="preserve"> capital</w:t>
                            </w:r>
                            <w:r w:rsidRPr="00CF3ECA">
                              <w:rPr>
                                <w:rFonts w:cs="Arial"/>
                                <w:lang w:val="en-US"/>
                              </w:rPr>
                              <w:t xml:space="preserve"> investment to deliver key schemes that will deliver exciting improvements to community assets such as Worden Hall, leisure facilities and affordable</w:t>
                            </w:r>
                          </w:p>
                          <w:p w14:paraId="640E147C" w14:textId="77777777" w:rsidR="00F56FB8" w:rsidRDefault="00F56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D05C67" id="_x0000_t202" coordsize="21600,21600" o:spt="202" path="m,l,21600r21600,l21600,xe">
                <v:stroke joinstyle="miter"/>
                <v:path gradientshapeok="t" o:connecttype="rect"/>
              </v:shapetype>
              <v:shape id="Text Box 2" o:spid="_x0000_s1026" type="#_x0000_t202" style="position:absolute;margin-left:0;margin-top:2.15pt;width:501pt;height:420.7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" fillcolor="white [3201]" stroked="f" strokeweight=".5pt">
                <v:textbox>
                  <w:txbxContent>
                    <w:p w14:paraId="52A528D1" w14:textId="77777777" w:rsidR="00F56FB8" w:rsidRDefault="00F56FB8" w:rsidP="004D1EEF">
                      <w:pPr>
                        <w:contextualSpacing/>
                        <w:rPr>
                          <w:rFonts w:cs="Arial"/>
                          <w:lang w:val="en-US"/>
                        </w:rPr>
                      </w:pPr>
                      <w:r w:rsidRPr="00CF3ECA">
                        <w:rPr>
                          <w:rFonts w:cs="Arial"/>
                          <w:lang w:val="en-US"/>
                        </w:rPr>
                        <w:t xml:space="preserve">In 2020/21 the council </w:t>
                      </w:r>
                      <w:r>
                        <w:rPr>
                          <w:rFonts w:cs="Arial"/>
                          <w:lang w:val="en-US"/>
                        </w:rPr>
                        <w:t xml:space="preserve">has already </w:t>
                      </w:r>
                      <w:r w:rsidRPr="003B5B27">
                        <w:rPr>
                          <w:rFonts w:cs="Arial"/>
                          <w:lang w:val="en-US"/>
                        </w:rPr>
                        <w:t xml:space="preserve">allocated </w:t>
                      </w:r>
                      <w:r w:rsidRPr="003B5B27">
                        <w:rPr>
                          <w:rFonts w:cs="Arial"/>
                          <w:b/>
                          <w:bCs/>
                          <w:sz w:val="28"/>
                          <w:szCs w:val="28"/>
                          <w:lang w:val="en-US"/>
                        </w:rPr>
                        <w:t xml:space="preserve">£700k </w:t>
                      </w:r>
                      <w:r w:rsidRPr="003B5B27">
                        <w:rPr>
                          <w:rFonts w:cs="Arial"/>
                          <w:lang w:val="en-US"/>
                        </w:rPr>
                        <w:t>of revenue</w:t>
                      </w:r>
                      <w:r>
                        <w:rPr>
                          <w:rFonts w:cs="Arial"/>
                          <w:lang w:val="en-US"/>
                        </w:rPr>
                        <w:t xml:space="preserve"> </w:t>
                      </w:r>
                      <w:r w:rsidRPr="00CF3ECA">
                        <w:rPr>
                          <w:rFonts w:cs="Arial"/>
                          <w:lang w:val="en-US"/>
                        </w:rPr>
                        <w:t>investment to deliver corporate strategy priorities through projects and initiatives that create the right conditions and provide the opportunities for everyone in South Ribble to succeed and thrive in line with our four priorities.</w:t>
                      </w:r>
                      <w:r>
                        <w:rPr>
                          <w:rFonts w:cs="Arial"/>
                          <w:lang w:val="en-US"/>
                        </w:rPr>
                        <w:t xml:space="preserve"> These investments will continue into the next financial year.</w:t>
                      </w:r>
                    </w:p>
                    <w:p w14:paraId="251BC0F4" w14:textId="77777777" w:rsidR="00F56FB8" w:rsidRPr="00CF3ECA" w:rsidRDefault="00F56FB8" w:rsidP="004D1EEF">
                      <w:pPr>
                        <w:contextualSpacing/>
                        <w:rPr>
                          <w:rFonts w:cs="Arial"/>
                          <w:lang w:val="en-US"/>
                        </w:rPr>
                      </w:pPr>
                    </w:p>
                    <w:p w14:paraId="34C6211D" w14:textId="77777777" w:rsidR="00F56FB8" w:rsidRDefault="00F56FB8" w:rsidP="004D1EEF">
                      <w:pPr>
                        <w:rPr>
                          <w:rFonts w:cs="Arial"/>
                          <w:lang w:val="en-US"/>
                        </w:rPr>
                      </w:pPr>
                      <w:r w:rsidRPr="00CF3ECA">
                        <w:rPr>
                          <w:rFonts w:cs="Arial"/>
                          <w:b/>
                          <w:bCs/>
                          <w:lang w:val="en-US"/>
                        </w:rPr>
                        <w:t>£1</w:t>
                      </w:r>
                      <w:r>
                        <w:rPr>
                          <w:rFonts w:cs="Arial"/>
                          <w:b/>
                          <w:bCs/>
                          <w:lang w:val="en-US"/>
                        </w:rPr>
                        <w:t>17</w:t>
                      </w:r>
                      <w:r w:rsidRPr="00CF3ECA">
                        <w:rPr>
                          <w:rFonts w:cs="Arial"/>
                          <w:b/>
                          <w:bCs/>
                          <w:lang w:val="en-US"/>
                        </w:rPr>
                        <w:t>,000</w:t>
                      </w:r>
                      <w:r w:rsidRPr="00CF3ECA">
                        <w:rPr>
                          <w:rFonts w:cs="Arial"/>
                          <w:lang w:val="en-US"/>
                        </w:rPr>
                        <w:t xml:space="preserve"> to create a network of community hubs, providing services and support that meet the needs of local neighbourhoods</w:t>
                      </w:r>
                    </w:p>
                    <w:p w14:paraId="2FF13286" w14:textId="77777777" w:rsidR="00F56FB8" w:rsidRDefault="00F56FB8" w:rsidP="004D1EEF">
                      <w:pPr>
                        <w:rPr>
                          <w:rFonts w:cs="Arial"/>
                          <w:lang w:val="en-US"/>
                        </w:rPr>
                      </w:pPr>
                      <w:r w:rsidRPr="00CF3ECA">
                        <w:rPr>
                          <w:rFonts w:cs="Arial"/>
                          <w:b/>
                          <w:bCs/>
                          <w:lang w:val="en-US"/>
                        </w:rPr>
                        <w:t>£60,000</w:t>
                      </w:r>
                      <w:r w:rsidRPr="00CF3ECA">
                        <w:rPr>
                          <w:rFonts w:cs="Arial"/>
                          <w:lang w:val="en-US"/>
                        </w:rPr>
                        <w:t xml:space="preserve"> to support vulnerable families and children by providing access to food during the school holidays over the next four years</w:t>
                      </w:r>
                    </w:p>
                    <w:p w14:paraId="532C021D" w14:textId="77777777" w:rsidR="00F56FB8" w:rsidRDefault="00F56FB8" w:rsidP="004D1EEF">
                      <w:pPr>
                        <w:rPr>
                          <w:rFonts w:cs="Arial"/>
                          <w:lang w:val="en-US"/>
                        </w:rPr>
                      </w:pPr>
                      <w:r w:rsidRPr="003B5B27">
                        <w:rPr>
                          <w:rFonts w:cs="Arial"/>
                          <w:b/>
                          <w:bCs/>
                          <w:lang w:val="en-US"/>
                        </w:rPr>
                        <w:t>£250,000</w:t>
                      </w:r>
                      <w:r w:rsidRPr="003B5B27">
                        <w:rPr>
                          <w:rFonts w:cs="Arial"/>
                          <w:lang w:val="en-US"/>
                        </w:rPr>
                        <w:t xml:space="preserve"> to</w:t>
                      </w:r>
                      <w:r w:rsidRPr="00CF3ECA">
                        <w:rPr>
                          <w:rFonts w:cs="Arial"/>
                          <w:lang w:val="en-US"/>
                        </w:rPr>
                        <w:t xml:space="preserve"> support action on the green agenda including tree planting</w:t>
                      </w:r>
                      <w:r>
                        <w:rPr>
                          <w:rFonts w:cs="Arial"/>
                          <w:lang w:val="en-US"/>
                        </w:rPr>
                        <w:t xml:space="preserve"> (in addition to A Tree for Every Resident)</w:t>
                      </w:r>
                      <w:r w:rsidRPr="00CF3ECA">
                        <w:rPr>
                          <w:rFonts w:cs="Arial"/>
                          <w:lang w:val="en-US"/>
                        </w:rPr>
                        <w:t>, becoming a green employer by 2022 and car charging points as part of infrastructure improvements</w:t>
                      </w:r>
                    </w:p>
                    <w:p w14:paraId="5A59FEA8" w14:textId="77777777" w:rsidR="00F56FB8" w:rsidRDefault="00F56FB8" w:rsidP="004D1EEF">
                      <w:pPr>
                        <w:rPr>
                          <w:rFonts w:cs="Arial"/>
                          <w:lang w:val="en-US"/>
                        </w:rPr>
                      </w:pPr>
                      <w:r w:rsidRPr="00CF3ECA">
                        <w:rPr>
                          <w:rFonts w:cs="Arial"/>
                          <w:b/>
                          <w:bCs/>
                          <w:lang w:val="en-US"/>
                        </w:rPr>
                        <w:t>£20,000</w:t>
                      </w:r>
                      <w:r w:rsidRPr="00CF3ECA">
                        <w:rPr>
                          <w:rFonts w:cs="Arial"/>
                          <w:lang w:val="en-US"/>
                        </w:rPr>
                        <w:t xml:space="preserve"> towards vital community transport in partnership with the third sector</w:t>
                      </w:r>
                    </w:p>
                    <w:p w14:paraId="498B50FE" w14:textId="77777777" w:rsidR="00F56FB8" w:rsidRDefault="00F56FB8" w:rsidP="004D1EEF">
                      <w:pPr>
                        <w:rPr>
                          <w:rFonts w:cs="Arial"/>
                          <w:lang w:val="en-US"/>
                        </w:rPr>
                      </w:pPr>
                      <w:r w:rsidRPr="00CF3ECA">
                        <w:rPr>
                          <w:rFonts w:cs="Arial"/>
                          <w:b/>
                          <w:bCs/>
                          <w:lang w:val="en-US"/>
                        </w:rPr>
                        <w:t>£150,000</w:t>
                      </w:r>
                      <w:r w:rsidRPr="00CF3ECA">
                        <w:rPr>
                          <w:rFonts w:cs="Arial"/>
                          <w:lang w:val="en-US"/>
                        </w:rPr>
                        <w:t xml:space="preserve"> to develop a Credit Union that will enable access to safe and ethical banking options for all residents</w:t>
                      </w:r>
                    </w:p>
                    <w:p w14:paraId="00AEF193" w14:textId="77777777" w:rsidR="00F56FB8" w:rsidRDefault="00F56FB8" w:rsidP="004D1EEF">
                      <w:pPr>
                        <w:rPr>
                          <w:rFonts w:cs="Arial"/>
                          <w:lang w:val="en-US"/>
                        </w:rPr>
                      </w:pPr>
                      <w:r w:rsidRPr="00CF3ECA">
                        <w:rPr>
                          <w:rFonts w:cs="Arial"/>
                          <w:b/>
                          <w:bCs/>
                          <w:lang w:val="en-US"/>
                        </w:rPr>
                        <w:t>£50,000</w:t>
                      </w:r>
                      <w:r w:rsidRPr="00CF3ECA">
                        <w:rPr>
                          <w:rFonts w:cs="Arial"/>
                          <w:lang w:val="en-US"/>
                        </w:rPr>
                        <w:t xml:space="preserve"> to undertake work to plan for an Extra Care scheme that will provide high quality accommodation to meet the future needs of the residents from across the borough</w:t>
                      </w:r>
                    </w:p>
                    <w:p w14:paraId="52764AF3" w14:textId="77777777" w:rsidR="00F56FB8" w:rsidRDefault="00F56FB8" w:rsidP="004D1EEF">
                      <w:pPr>
                        <w:rPr>
                          <w:rFonts w:cs="Arial"/>
                          <w:lang w:val="en-US"/>
                        </w:rPr>
                      </w:pPr>
                      <w:r w:rsidRPr="00666D0E">
                        <w:rPr>
                          <w:rFonts w:cs="Arial"/>
                          <w:b/>
                          <w:bCs/>
                          <w:lang w:val="en-US"/>
                        </w:rPr>
                        <w:t xml:space="preserve">£50,000 </w:t>
                      </w:r>
                      <w:r w:rsidRPr="00666D0E">
                        <w:rPr>
                          <w:rFonts w:cs="Arial"/>
                          <w:lang w:val="en-US"/>
                        </w:rPr>
                        <w:t>to support</w:t>
                      </w:r>
                      <w:r w:rsidRPr="0026580E">
                        <w:rPr>
                          <w:rFonts w:cs="Arial"/>
                          <w:lang w:val="en-US"/>
                        </w:rPr>
                        <w:t xml:space="preserve"> access to advice services and information by working in partnership with the </w:t>
                      </w:r>
                      <w:r>
                        <w:rPr>
                          <w:rFonts w:cs="Arial"/>
                          <w:lang w:val="en-US"/>
                        </w:rPr>
                        <w:t>Citizens Advice Bureau</w:t>
                      </w:r>
                    </w:p>
                    <w:p w14:paraId="1F262F1C" w14:textId="77777777" w:rsidR="00F56FB8" w:rsidRDefault="00F56FB8" w:rsidP="004D1EEF">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Arial"/>
                          <w:lang w:val="en-US"/>
                        </w:rPr>
                      </w:pPr>
                      <w:r w:rsidRPr="00CF3ECA">
                        <w:rPr>
                          <w:rFonts w:cs="Arial"/>
                          <w:lang w:val="en-US"/>
                        </w:rPr>
                        <w:t xml:space="preserve">This is in addition </w:t>
                      </w:r>
                      <w:r w:rsidRPr="003B5B27">
                        <w:rPr>
                          <w:rFonts w:cs="Arial"/>
                          <w:lang w:val="en-US"/>
                        </w:rPr>
                        <w:t xml:space="preserve">to </w:t>
                      </w:r>
                      <w:r w:rsidRPr="003B5B27">
                        <w:rPr>
                          <w:rFonts w:cs="Arial"/>
                          <w:b/>
                          <w:bCs/>
                          <w:sz w:val="32"/>
                          <w:szCs w:val="32"/>
                          <w:lang w:val="en-US"/>
                        </w:rPr>
                        <w:t>£16m</w:t>
                      </w:r>
                      <w:r w:rsidRPr="003B5B27">
                        <w:rPr>
                          <w:rFonts w:cs="Arial"/>
                          <w:lang w:val="en-US"/>
                        </w:rPr>
                        <w:t xml:space="preserve"> capital</w:t>
                      </w:r>
                      <w:r w:rsidRPr="00CF3ECA">
                        <w:rPr>
                          <w:rFonts w:cs="Arial"/>
                          <w:lang w:val="en-US"/>
                        </w:rPr>
                        <w:t xml:space="preserve"> investment to deliver key schemes that will deliver exciting improvements to community assets such as Worden Hall, leisure facilities and affordable</w:t>
                      </w:r>
                    </w:p>
                    <w:p w14:paraId="640E147C" w14:textId="77777777" w:rsidR="00F56FB8" w:rsidRDefault="00F56FB8"/>
                  </w:txbxContent>
                </v:textbox>
                <w10:wrap anchorx="margin"/>
              </v:shape>
            </w:pict>
          </mc:Fallback>
        </mc:AlternateContent>
      </w:r>
      <w:r>
        <w:rPr>
          <w:rFonts w:cs="Arial"/>
          <w:noProof/>
          <w:sz w:val="24"/>
          <w:szCs w:val="24"/>
          <w:lang w:val="en-US"/>
        </w:rPr>
        <mc:AlternateContent>
          <mc:Choice Requires="wps">
            <w:drawing>
              <wp:anchor distT="0" distB="0" distL="114300" distR="114300" simplePos="0" relativeHeight="251660288" behindDoc="0" locked="0" layoutInCell="1" allowOverlap="1" wp14:anchorId="0C72DB0E" wp14:editId="286AEC94">
                <wp:simplePos x="0" y="0"/>
                <wp:positionH relativeFrom="column">
                  <wp:posOffset>5991225</wp:posOffset>
                </wp:positionH>
                <wp:positionV relativeFrom="paragraph">
                  <wp:posOffset>113030</wp:posOffset>
                </wp:positionV>
                <wp:extent cx="3305175" cy="5362575"/>
                <wp:effectExtent l="0" t="0" r="0" b="0"/>
                <wp:wrapNone/>
                <wp:docPr id="3" name="Text Box 3"/>
                <wp:cNvGraphicFramePr/>
                <a:graphic xmlns:a="http://schemas.openxmlformats.org/drawingml/2006/main">
                  <a:graphicData uri="http://schemas.microsoft.com/office/word/2010/wordprocessingShape">
                    <wps:wsp>
                      <wps:cNvSpPr txBox="1"/>
                      <wps:spPr>
                        <a:xfrm>
                          <a:off x="0" y="0"/>
                          <a:ext cx="3305175" cy="5362575"/>
                        </a:xfrm>
                        <a:prstGeom prst="rect">
                          <a:avLst/>
                        </a:prstGeom>
                        <a:noFill/>
                        <a:ln w="6350">
                          <a:noFill/>
                        </a:ln>
                      </wps:spPr>
                      <wps:txbx>
                        <w:txbxContent>
                          <w:p w14:paraId="4011E75B" w14:textId="2571DACD" w:rsidR="00F56FB8" w:rsidRDefault="00F56FB8" w:rsidP="004D1EEF">
                            <w:pPr>
                              <w:ind w:firstLine="426"/>
                            </w:pPr>
                            <w:r>
                              <w:rPr>
                                <w:noProof/>
                              </w:rPr>
                              <w:drawing>
                                <wp:inline distT="0" distB="0" distL="0" distR="0" wp14:anchorId="5DF7AA93" wp14:editId="4E11B2E3">
                                  <wp:extent cx="3114675" cy="4914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4675" cy="49149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C72DB0E" id="Text Box 3" o:spid="_x0000_s1027" type="#_x0000_t202" style="position:absolute;margin-left:471.75pt;margin-top:8.9pt;width:260.25pt;height:422.2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" filled="f" stroked="f" strokeweight=".5pt">
                <v:textbox style="mso-fit-shape-to-text:t">
                  <w:txbxContent>
                    <w:p w14:paraId="4011E75B" w14:textId="2571DACD" w:rsidR="00F56FB8" w:rsidRDefault="00F56FB8" w:rsidP="004D1EEF">
                      <w:pPr>
                        <w:ind w:firstLine="426"/>
                      </w:pPr>
                      <w:r>
                        <w:rPr>
                          <w:noProof/>
                        </w:rPr>
                        <w:drawing>
                          <wp:inline distT="0" distB="0" distL="0" distR="0" wp14:anchorId="5DF7AA93" wp14:editId="4E11B2E3">
                            <wp:extent cx="3114675" cy="4914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4675" cy="4914900"/>
                                    </a:xfrm>
                                    <a:prstGeom prst="rect">
                                      <a:avLst/>
                                    </a:prstGeom>
                                    <a:noFill/>
                                    <a:ln>
                                      <a:noFill/>
                                    </a:ln>
                                  </pic:spPr>
                                </pic:pic>
                              </a:graphicData>
                            </a:graphic>
                          </wp:inline>
                        </w:drawing>
                      </w:r>
                    </w:p>
                  </w:txbxContent>
                </v:textbox>
              </v:shape>
            </w:pict>
          </mc:Fallback>
        </mc:AlternateContent>
      </w:r>
    </w:p>
    <w:p w14:paraId="6668717B" w14:textId="4FD66A80" w:rsidR="001B023A" w:rsidRDefault="001B023A" w:rsidP="00414F5D">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Arial"/>
          <w:lang w:val="en-US"/>
        </w:rPr>
      </w:pPr>
    </w:p>
    <w:p w14:paraId="6FC0A323" w14:textId="4C3F7278" w:rsidR="001B023A" w:rsidRDefault="001B023A" w:rsidP="00414F5D">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Arial"/>
          <w:lang w:val="en-US"/>
        </w:rPr>
      </w:pPr>
    </w:p>
    <w:p w14:paraId="39175011" w14:textId="4E677A49" w:rsidR="001B023A" w:rsidRDefault="001B023A" w:rsidP="00414F5D">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Arial"/>
          <w:lang w:val="en-US"/>
        </w:rPr>
      </w:pPr>
    </w:p>
    <w:p w14:paraId="72CB21C0" w14:textId="75DABDC8" w:rsidR="001B023A" w:rsidRDefault="001B023A" w:rsidP="00414F5D">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Arial"/>
          <w:lang w:val="en-US"/>
        </w:rPr>
      </w:pPr>
    </w:p>
    <w:p w14:paraId="63AF8562" w14:textId="77777777" w:rsidR="001B023A" w:rsidRDefault="001B023A" w:rsidP="00414F5D">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i/>
          <w:iCs/>
        </w:rPr>
      </w:pPr>
    </w:p>
    <w:p w14:paraId="0316298F" w14:textId="04451604" w:rsidR="006C4258" w:rsidRDefault="006C4258" w:rsidP="004C7172">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rPr>
          <w:i/>
          <w:iCs/>
        </w:rPr>
      </w:pPr>
    </w:p>
    <w:p w14:paraId="2E080F86" w14:textId="77777777" w:rsidR="004D1EEF" w:rsidRDefault="004D1EEF" w:rsidP="00414F5D">
      <w:pPr>
        <w:rPr>
          <w:rFonts w:cs="Arial"/>
          <w:b/>
          <w:bCs/>
          <w:color w:val="31849B" w:themeColor="accent5" w:themeShade="BF"/>
          <w:sz w:val="44"/>
          <w:szCs w:val="44"/>
          <w:lang w:val="en-US"/>
        </w:rPr>
      </w:pPr>
    </w:p>
    <w:p w14:paraId="1E90627F" w14:textId="77777777" w:rsidR="004D1EEF" w:rsidRDefault="004D1EEF" w:rsidP="00414F5D">
      <w:pPr>
        <w:rPr>
          <w:rFonts w:cs="Arial"/>
          <w:b/>
          <w:bCs/>
          <w:color w:val="31849B" w:themeColor="accent5" w:themeShade="BF"/>
          <w:sz w:val="44"/>
          <w:szCs w:val="44"/>
          <w:lang w:val="en-US"/>
        </w:rPr>
      </w:pPr>
    </w:p>
    <w:p w14:paraId="61F33065" w14:textId="77777777" w:rsidR="004D1EEF" w:rsidRDefault="004D1EEF" w:rsidP="00414F5D">
      <w:pPr>
        <w:rPr>
          <w:rFonts w:cs="Arial"/>
          <w:b/>
          <w:bCs/>
          <w:color w:val="31849B" w:themeColor="accent5" w:themeShade="BF"/>
          <w:sz w:val="44"/>
          <w:szCs w:val="44"/>
          <w:lang w:val="en-US"/>
        </w:rPr>
      </w:pPr>
    </w:p>
    <w:p w14:paraId="5F8A1E44" w14:textId="77777777" w:rsidR="004D1EEF" w:rsidRDefault="004D1EEF" w:rsidP="00414F5D">
      <w:pPr>
        <w:rPr>
          <w:rFonts w:cs="Arial"/>
          <w:b/>
          <w:bCs/>
          <w:color w:val="31849B" w:themeColor="accent5" w:themeShade="BF"/>
          <w:sz w:val="44"/>
          <w:szCs w:val="44"/>
          <w:lang w:val="en-US"/>
        </w:rPr>
      </w:pPr>
    </w:p>
    <w:p w14:paraId="3BB6549E" w14:textId="77777777" w:rsidR="004D1EEF" w:rsidRDefault="004D1EEF" w:rsidP="00414F5D">
      <w:pPr>
        <w:rPr>
          <w:rFonts w:cs="Arial"/>
          <w:b/>
          <w:bCs/>
          <w:color w:val="31849B" w:themeColor="accent5" w:themeShade="BF"/>
          <w:sz w:val="44"/>
          <w:szCs w:val="44"/>
          <w:lang w:val="en-US"/>
        </w:rPr>
      </w:pPr>
    </w:p>
    <w:p w14:paraId="0BD648C0" w14:textId="77777777" w:rsidR="004D1EEF" w:rsidRDefault="004D1EEF" w:rsidP="00414F5D">
      <w:pPr>
        <w:rPr>
          <w:rFonts w:cs="Arial"/>
          <w:b/>
          <w:bCs/>
          <w:color w:val="31849B" w:themeColor="accent5" w:themeShade="BF"/>
          <w:sz w:val="44"/>
          <w:szCs w:val="44"/>
          <w:lang w:val="en-US"/>
        </w:rPr>
      </w:pPr>
    </w:p>
    <w:p w14:paraId="5A90DC90" w14:textId="77777777" w:rsidR="004D1EEF" w:rsidRDefault="004D1EEF" w:rsidP="00414F5D">
      <w:pPr>
        <w:rPr>
          <w:rFonts w:cs="Arial"/>
          <w:b/>
          <w:bCs/>
          <w:color w:val="31849B" w:themeColor="accent5" w:themeShade="BF"/>
          <w:sz w:val="44"/>
          <w:szCs w:val="44"/>
          <w:lang w:val="en-US"/>
        </w:rPr>
      </w:pPr>
    </w:p>
    <w:p w14:paraId="4A4EBE96" w14:textId="77777777" w:rsidR="004D3E95" w:rsidRDefault="004D3E95" w:rsidP="00414F5D">
      <w:pPr>
        <w:rPr>
          <w:rFonts w:cs="Arial"/>
          <w:b/>
          <w:bCs/>
          <w:color w:val="31849B" w:themeColor="accent5" w:themeShade="BF"/>
          <w:sz w:val="44"/>
          <w:szCs w:val="44"/>
          <w:lang w:val="en-US"/>
        </w:rPr>
        <w:sectPr w:rsidR="004D3E95" w:rsidSect="00633194">
          <w:headerReference w:type="default" r:id="rId13"/>
          <w:footerReference w:type="default" r:id="rId14"/>
          <w:pgSz w:w="16838" w:h="11906" w:orient="landscape"/>
          <w:pgMar w:top="1440" w:right="1440" w:bottom="1440" w:left="1440" w:header="708" w:footer="708" w:gutter="0"/>
          <w:cols w:space="708"/>
          <w:docGrid w:linePitch="360"/>
        </w:sectPr>
      </w:pPr>
    </w:p>
    <w:p w14:paraId="49051903" w14:textId="7E5C196A" w:rsidR="00414F5D" w:rsidRPr="00990B49" w:rsidRDefault="00414F5D" w:rsidP="00414F5D">
      <w:pPr>
        <w:rPr>
          <w:rFonts w:cs="Arial"/>
          <w:b/>
          <w:bCs/>
          <w:color w:val="31849B" w:themeColor="accent5" w:themeShade="BF"/>
          <w:sz w:val="44"/>
          <w:szCs w:val="44"/>
          <w:lang w:val="en-US"/>
        </w:rPr>
      </w:pPr>
      <w:r w:rsidRPr="00990B49">
        <w:rPr>
          <w:rFonts w:cs="Arial"/>
          <w:b/>
          <w:bCs/>
          <w:color w:val="31849B" w:themeColor="accent5" w:themeShade="BF"/>
          <w:sz w:val="44"/>
          <w:szCs w:val="44"/>
          <w:lang w:val="en-US"/>
        </w:rPr>
        <w:lastRenderedPageBreak/>
        <w:t xml:space="preserve">Looking </w:t>
      </w:r>
      <w:r>
        <w:rPr>
          <w:rFonts w:cs="Arial"/>
          <w:b/>
          <w:bCs/>
          <w:color w:val="31849B" w:themeColor="accent5" w:themeShade="BF"/>
          <w:sz w:val="44"/>
          <w:szCs w:val="44"/>
          <w:lang w:val="en-US"/>
        </w:rPr>
        <w:t>a</w:t>
      </w:r>
      <w:r w:rsidRPr="00990B49">
        <w:rPr>
          <w:rFonts w:cs="Arial"/>
          <w:b/>
          <w:bCs/>
          <w:color w:val="31849B" w:themeColor="accent5" w:themeShade="BF"/>
          <w:sz w:val="44"/>
          <w:szCs w:val="44"/>
          <w:lang w:val="en-US"/>
        </w:rPr>
        <w:t>head</w:t>
      </w:r>
    </w:p>
    <w:p w14:paraId="29552707" w14:textId="34BCD76B" w:rsidR="00414F5D" w:rsidRDefault="004D3E95" w:rsidP="00414F5D">
      <w:pPr>
        <w:contextualSpacing/>
        <w:rPr>
          <w:rFonts w:cs="Arial"/>
          <w:lang w:val="en-US"/>
        </w:rPr>
      </w:pPr>
      <w:r>
        <w:rPr>
          <w:rFonts w:cs="Arial"/>
          <w:noProof/>
          <w:lang w:val="en-US"/>
        </w:rPr>
        <mc:AlternateContent>
          <mc:Choice Requires="wps">
            <w:drawing>
              <wp:anchor distT="0" distB="0" distL="114300" distR="114300" simplePos="0" relativeHeight="251661312" behindDoc="0" locked="0" layoutInCell="1" allowOverlap="1" wp14:anchorId="4BA0E189" wp14:editId="64BEA1EA">
                <wp:simplePos x="0" y="0"/>
                <wp:positionH relativeFrom="column">
                  <wp:posOffset>7448550</wp:posOffset>
                </wp:positionH>
                <wp:positionV relativeFrom="paragraph">
                  <wp:posOffset>5715</wp:posOffset>
                </wp:positionV>
                <wp:extent cx="1619250" cy="16002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619250" cy="1600200"/>
                        </a:xfrm>
                        <a:prstGeom prst="rect">
                          <a:avLst/>
                        </a:prstGeom>
                        <a:solidFill>
                          <a:schemeClr val="lt1"/>
                        </a:solidFill>
                        <a:ln w="6350">
                          <a:noFill/>
                        </a:ln>
                      </wps:spPr>
                      <wps:txbx>
                        <w:txbxContent>
                          <w:p w14:paraId="637493FD" w14:textId="7802D130" w:rsidR="00F56FB8" w:rsidRDefault="00F56FB8">
                            <w:r>
                              <w:rPr>
                                <w:noProof/>
                              </w:rPr>
                              <w:drawing>
                                <wp:inline distT="0" distB="0" distL="0" distR="0" wp14:anchorId="1F20107B" wp14:editId="2C2503D8">
                                  <wp:extent cx="1231900" cy="1502410"/>
                                  <wp:effectExtent l="0" t="0" r="6350" b="254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1900" cy="15024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A0E189" id="Text Box 11" o:spid="_x0000_s1028" type="#_x0000_t202" style="position:absolute;margin-left:586.5pt;margin-top:.45pt;width:127.5pt;height:12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" fillcolor="white [3201]" stroked="f" strokeweight=".5pt">
                <v:textbox>
                  <w:txbxContent>
                    <w:p w14:paraId="637493FD" w14:textId="7802D130" w:rsidR="00F56FB8" w:rsidRDefault="00F56FB8">
                      <w:r>
                        <w:rPr>
                          <w:noProof/>
                        </w:rPr>
                        <w:drawing>
                          <wp:inline distT="0" distB="0" distL="0" distR="0" wp14:anchorId="1F20107B" wp14:editId="2C2503D8">
                            <wp:extent cx="1231900" cy="1502410"/>
                            <wp:effectExtent l="0" t="0" r="6350" b="254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1900" cy="1502410"/>
                                    </a:xfrm>
                                    <a:prstGeom prst="rect">
                                      <a:avLst/>
                                    </a:prstGeom>
                                    <a:noFill/>
                                    <a:ln>
                                      <a:noFill/>
                                    </a:ln>
                                  </pic:spPr>
                                </pic:pic>
                              </a:graphicData>
                            </a:graphic>
                          </wp:inline>
                        </w:drawing>
                      </w:r>
                    </w:p>
                  </w:txbxContent>
                </v:textbox>
              </v:shape>
            </w:pict>
          </mc:Fallback>
        </mc:AlternateContent>
      </w:r>
      <w:r w:rsidR="00414F5D" w:rsidRPr="00025386">
        <w:rPr>
          <w:rFonts w:cs="Arial"/>
          <w:lang w:val="en-US"/>
        </w:rPr>
        <w:t xml:space="preserve">This year will see further agreed investment in key </w:t>
      </w:r>
      <w:proofErr w:type="spellStart"/>
      <w:r w:rsidR="00414F5D" w:rsidRPr="00025386">
        <w:rPr>
          <w:rFonts w:cs="Arial"/>
          <w:lang w:val="en-US"/>
        </w:rPr>
        <w:t>programmes</w:t>
      </w:r>
      <w:proofErr w:type="spellEnd"/>
      <w:r w:rsidR="00414F5D" w:rsidRPr="00025386">
        <w:rPr>
          <w:rFonts w:cs="Arial"/>
          <w:lang w:val="en-US"/>
        </w:rPr>
        <w:t xml:space="preserve"> including:</w:t>
      </w:r>
    </w:p>
    <w:p w14:paraId="42C70F6F" w14:textId="77777777" w:rsidR="00414F5D" w:rsidRPr="00025386" w:rsidRDefault="00414F5D" w:rsidP="00414F5D">
      <w:pPr>
        <w:contextualSpacing/>
        <w:rPr>
          <w:rFonts w:cs="Arial"/>
          <w:lang w:val="en-US"/>
        </w:rPr>
      </w:pPr>
    </w:p>
    <w:p w14:paraId="1D44165E" w14:textId="77777777" w:rsidR="004D3E95" w:rsidRDefault="00414F5D" w:rsidP="00414F5D">
      <w:pPr>
        <w:contextualSpacing/>
        <w:rPr>
          <w:rFonts w:cs="Arial"/>
          <w:lang w:val="en-US"/>
        </w:rPr>
      </w:pPr>
      <w:r w:rsidRPr="00025386">
        <w:rPr>
          <w:rFonts w:cs="Arial"/>
          <w:b/>
          <w:bCs/>
          <w:lang w:val="en-US"/>
        </w:rPr>
        <w:t>£150,000</w:t>
      </w:r>
      <w:r w:rsidRPr="00025386">
        <w:rPr>
          <w:rFonts w:cs="Arial"/>
          <w:lang w:val="en-US"/>
        </w:rPr>
        <w:t xml:space="preserve"> to deliver an extended </w:t>
      </w:r>
      <w:proofErr w:type="spellStart"/>
      <w:r w:rsidRPr="00025386">
        <w:rPr>
          <w:rFonts w:cs="Arial"/>
          <w:lang w:val="en-US"/>
        </w:rPr>
        <w:t>programme</w:t>
      </w:r>
      <w:proofErr w:type="spellEnd"/>
      <w:r w:rsidRPr="00025386">
        <w:rPr>
          <w:rFonts w:cs="Arial"/>
          <w:lang w:val="en-US"/>
        </w:rPr>
        <w:t xml:space="preserve"> of support for businesses beyond government grants to ensure that </w:t>
      </w:r>
    </w:p>
    <w:p w14:paraId="69A7F1A2" w14:textId="106F6A0C" w:rsidR="00414F5D" w:rsidRPr="00025386" w:rsidRDefault="00414F5D" w:rsidP="00414F5D">
      <w:pPr>
        <w:contextualSpacing/>
        <w:rPr>
          <w:rFonts w:cs="Arial"/>
          <w:lang w:val="en-US"/>
        </w:rPr>
      </w:pPr>
      <w:r w:rsidRPr="00025386">
        <w:rPr>
          <w:rFonts w:cs="Arial"/>
          <w:lang w:val="en-US"/>
        </w:rPr>
        <w:t>the council is doing as much as possible to help businesses get back on their feet</w:t>
      </w:r>
    </w:p>
    <w:p w14:paraId="6AEDCBA9" w14:textId="77777777" w:rsidR="00414F5D" w:rsidRPr="00025386" w:rsidRDefault="00414F5D" w:rsidP="00414F5D">
      <w:pPr>
        <w:ind w:left="720"/>
        <w:contextualSpacing/>
        <w:rPr>
          <w:rFonts w:cs="Arial"/>
          <w:lang w:val="en-US"/>
        </w:rPr>
      </w:pPr>
    </w:p>
    <w:p w14:paraId="199C51F1" w14:textId="77777777" w:rsidR="004D3E95" w:rsidRDefault="00414F5D" w:rsidP="00414F5D">
      <w:pPr>
        <w:contextualSpacing/>
        <w:rPr>
          <w:rFonts w:eastAsia="Times New Roman" w:cs="Arial"/>
          <w:lang w:eastAsia="en-GB"/>
        </w:rPr>
      </w:pPr>
      <w:r w:rsidRPr="00025386">
        <w:rPr>
          <w:rFonts w:cs="Arial"/>
          <w:b/>
          <w:bCs/>
          <w:lang w:val="en-US"/>
        </w:rPr>
        <w:t xml:space="preserve">£150,000 </w:t>
      </w:r>
      <w:r w:rsidRPr="00025386">
        <w:rPr>
          <w:rFonts w:cs="Arial"/>
          <w:lang w:val="en-US"/>
        </w:rPr>
        <w:t xml:space="preserve">to </w:t>
      </w:r>
      <w:r w:rsidRPr="00025386">
        <w:rPr>
          <w:rFonts w:eastAsia="Times New Roman" w:cs="Arial"/>
          <w:lang w:eastAsia="en-GB"/>
        </w:rPr>
        <w:t xml:space="preserve">implement a plan to retain wealth and grow the local economy through a progressive procurement </w:t>
      </w:r>
    </w:p>
    <w:p w14:paraId="3FAAFD3E" w14:textId="581ADCFA" w:rsidR="00414F5D" w:rsidRDefault="00414F5D" w:rsidP="00414F5D">
      <w:pPr>
        <w:contextualSpacing/>
        <w:rPr>
          <w:rFonts w:eastAsia="Times New Roman" w:cs="Arial"/>
          <w:lang w:eastAsia="en-GB"/>
        </w:rPr>
      </w:pPr>
      <w:r w:rsidRPr="00025386">
        <w:rPr>
          <w:rFonts w:eastAsia="Times New Roman" w:cs="Arial"/>
          <w:lang w:eastAsia="en-GB"/>
        </w:rPr>
        <w:t>framework and social value policies</w:t>
      </w:r>
    </w:p>
    <w:p w14:paraId="1DC20E44" w14:textId="77777777" w:rsidR="00414F5D" w:rsidRDefault="00414F5D" w:rsidP="00414F5D">
      <w:pPr>
        <w:ind w:left="720"/>
        <w:contextualSpacing/>
        <w:rPr>
          <w:rFonts w:eastAsia="Times New Roman" w:cs="Arial"/>
          <w:lang w:eastAsia="en-GB"/>
        </w:rPr>
      </w:pPr>
    </w:p>
    <w:p w14:paraId="2F7D6B84" w14:textId="77777777" w:rsidR="004D3E95" w:rsidRDefault="00414F5D" w:rsidP="00414F5D">
      <w:pPr>
        <w:rPr>
          <w:rFonts w:cs="Arial"/>
          <w:lang w:val="en-US"/>
        </w:rPr>
      </w:pPr>
      <w:r w:rsidRPr="00CF3ECA">
        <w:rPr>
          <w:rFonts w:cs="Arial"/>
          <w:b/>
          <w:bCs/>
          <w:lang w:val="en-US"/>
        </w:rPr>
        <w:t>£50,000</w:t>
      </w:r>
      <w:r w:rsidRPr="00CF3ECA">
        <w:rPr>
          <w:rFonts w:cs="Arial"/>
          <w:lang w:val="en-US"/>
        </w:rPr>
        <w:t xml:space="preserve"> to support positive mental health for young people through officer resource to deliver a </w:t>
      </w:r>
      <w:proofErr w:type="spellStart"/>
      <w:r w:rsidRPr="00CF3ECA">
        <w:rPr>
          <w:rFonts w:cs="Arial"/>
          <w:lang w:val="en-US"/>
        </w:rPr>
        <w:t>programme</w:t>
      </w:r>
      <w:proofErr w:type="spellEnd"/>
      <w:r w:rsidRPr="00CF3ECA">
        <w:rPr>
          <w:rFonts w:cs="Arial"/>
          <w:lang w:val="en-US"/>
        </w:rPr>
        <w:t xml:space="preserve"> of </w:t>
      </w:r>
    </w:p>
    <w:p w14:paraId="38A9F8E8" w14:textId="1D004C57" w:rsidR="00414F5D" w:rsidRDefault="00414F5D" w:rsidP="00414F5D">
      <w:pPr>
        <w:rPr>
          <w:rFonts w:cs="Arial"/>
          <w:lang w:val="en-US"/>
        </w:rPr>
      </w:pPr>
      <w:r w:rsidRPr="00CF3ECA">
        <w:rPr>
          <w:rFonts w:cs="Arial"/>
          <w:lang w:val="en-US"/>
        </w:rPr>
        <w:t>early intervention activity.</w:t>
      </w:r>
    </w:p>
    <w:p w14:paraId="0CA2E8DA" w14:textId="77777777" w:rsidR="00414F5D" w:rsidRPr="00025386" w:rsidRDefault="00414F5D" w:rsidP="00414F5D">
      <w:pPr>
        <w:contextualSpacing/>
        <w:rPr>
          <w:rFonts w:eastAsia="Times New Roman" w:cs="Arial"/>
          <w:lang w:eastAsia="en-GB"/>
        </w:rPr>
      </w:pPr>
    </w:p>
    <w:p w14:paraId="0158C078" w14:textId="77777777" w:rsidR="004D3E95" w:rsidRDefault="00414F5D" w:rsidP="00414F5D">
      <w:pPr>
        <w:rPr>
          <w:rFonts w:cs="Arial"/>
          <w:lang w:val="en-US"/>
        </w:rPr>
      </w:pPr>
      <w:r w:rsidRPr="00025386">
        <w:rPr>
          <w:rFonts w:cs="Arial"/>
          <w:lang w:val="en-US"/>
        </w:rPr>
        <w:t>We also propose</w:t>
      </w:r>
      <w:r>
        <w:rPr>
          <w:rFonts w:cs="Arial"/>
          <w:lang w:val="en-US"/>
        </w:rPr>
        <w:t xml:space="preserve"> to allocate a further £3.6m to support a </w:t>
      </w:r>
      <w:proofErr w:type="spellStart"/>
      <w:r>
        <w:rPr>
          <w:rFonts w:cs="Arial"/>
          <w:lang w:val="en-US"/>
        </w:rPr>
        <w:t>programme</w:t>
      </w:r>
      <w:proofErr w:type="spellEnd"/>
      <w:r>
        <w:rPr>
          <w:rFonts w:cs="Arial"/>
          <w:lang w:val="en-US"/>
        </w:rPr>
        <w:t xml:space="preserve"> of improvements for residents and communities </w:t>
      </w:r>
    </w:p>
    <w:p w14:paraId="60CBBB0D" w14:textId="79926C7C" w:rsidR="00414F5D" w:rsidRDefault="00414F5D" w:rsidP="00414F5D">
      <w:pPr>
        <w:rPr>
          <w:rFonts w:cs="Arial"/>
          <w:lang w:val="en-US"/>
        </w:rPr>
      </w:pPr>
      <w:r>
        <w:rPr>
          <w:rFonts w:cs="Arial"/>
          <w:lang w:val="en-US"/>
        </w:rPr>
        <w:t>right across the borough including:</w:t>
      </w:r>
    </w:p>
    <w:p w14:paraId="10EBE82F" w14:textId="77777777" w:rsidR="00414F5D" w:rsidRPr="00666D0E" w:rsidRDefault="00414F5D" w:rsidP="00414F5D">
      <w:pPr>
        <w:rPr>
          <w:rFonts w:cs="Arial"/>
          <w:lang w:val="en-US"/>
        </w:rPr>
      </w:pPr>
      <w:r w:rsidRPr="00666D0E">
        <w:rPr>
          <w:rFonts w:cs="Arial"/>
          <w:b/>
          <w:bCs/>
          <w:lang w:val="en-US"/>
        </w:rPr>
        <w:t>£</w:t>
      </w:r>
      <w:r>
        <w:rPr>
          <w:rFonts w:cs="Arial"/>
          <w:b/>
          <w:bCs/>
          <w:lang w:val="en-US"/>
        </w:rPr>
        <w:t>625</w:t>
      </w:r>
      <w:r w:rsidRPr="00666D0E">
        <w:rPr>
          <w:rFonts w:cs="Arial"/>
          <w:b/>
          <w:bCs/>
          <w:lang w:val="en-US"/>
        </w:rPr>
        <w:t>,000</w:t>
      </w:r>
      <w:r w:rsidRPr="00666D0E">
        <w:rPr>
          <w:rFonts w:cs="Arial"/>
          <w:lang w:val="en-US"/>
        </w:rPr>
        <w:t xml:space="preserve"> to fund improvements to play areas and open spaces across the borough </w:t>
      </w:r>
    </w:p>
    <w:p w14:paraId="6D0B807D" w14:textId="77777777" w:rsidR="00414F5D" w:rsidRPr="00666D0E" w:rsidRDefault="00414F5D" w:rsidP="00414F5D">
      <w:pPr>
        <w:spacing w:line="240" w:lineRule="auto"/>
        <w:rPr>
          <w:rFonts w:eastAsia="Calibri" w:cs="Arial"/>
          <w:lang w:eastAsia="en-GB"/>
        </w:rPr>
      </w:pPr>
      <w:r w:rsidRPr="00666D0E">
        <w:rPr>
          <w:rFonts w:eastAsia="Calibri" w:cs="Arial"/>
          <w:b/>
          <w:bCs/>
          <w:lang w:eastAsia="en-GB"/>
        </w:rPr>
        <w:t>£500,000</w:t>
      </w:r>
      <w:r w:rsidRPr="00666D0E">
        <w:rPr>
          <w:rFonts w:eastAsia="Calibri" w:cs="Arial"/>
          <w:lang w:eastAsia="en-GB"/>
        </w:rPr>
        <w:t xml:space="preserve"> to deliver neighbourhood improvement projects including:</w:t>
      </w:r>
    </w:p>
    <w:p w14:paraId="6D4D2116" w14:textId="77777777" w:rsidR="00414F5D" w:rsidRPr="00666D0E" w:rsidRDefault="00414F5D" w:rsidP="00414F5D">
      <w:pPr>
        <w:pStyle w:val="ListParagraph"/>
        <w:numPr>
          <w:ilvl w:val="0"/>
          <w:numId w:val="16"/>
        </w:numPr>
        <w:spacing w:after="0" w:line="240" w:lineRule="auto"/>
        <w:ind w:left="1440"/>
        <w:rPr>
          <w:rFonts w:cs="Arial"/>
          <w:lang w:eastAsia="en-GB"/>
        </w:rPr>
      </w:pPr>
      <w:r w:rsidRPr="00666D0E">
        <w:rPr>
          <w:rFonts w:cs="Arial"/>
          <w:lang w:eastAsia="en-GB"/>
        </w:rPr>
        <w:t xml:space="preserve">Development of a nature reserve at </w:t>
      </w:r>
      <w:proofErr w:type="spellStart"/>
      <w:r w:rsidRPr="00666D0E">
        <w:rPr>
          <w:rFonts w:cs="Arial"/>
          <w:lang w:eastAsia="en-GB"/>
        </w:rPr>
        <w:t>Pickerings</w:t>
      </w:r>
      <w:proofErr w:type="spellEnd"/>
      <w:r w:rsidRPr="00666D0E">
        <w:rPr>
          <w:rFonts w:cs="Arial"/>
          <w:lang w:eastAsia="en-GB"/>
        </w:rPr>
        <w:t xml:space="preserve"> Farm</w:t>
      </w:r>
    </w:p>
    <w:p w14:paraId="42FB3590" w14:textId="77777777" w:rsidR="00414F5D" w:rsidRPr="00666D0E" w:rsidRDefault="00414F5D" w:rsidP="00414F5D">
      <w:pPr>
        <w:pStyle w:val="ListParagraph"/>
        <w:numPr>
          <w:ilvl w:val="0"/>
          <w:numId w:val="16"/>
        </w:numPr>
        <w:spacing w:after="0" w:line="240" w:lineRule="auto"/>
        <w:ind w:left="1440"/>
        <w:rPr>
          <w:rFonts w:cs="Arial"/>
          <w:lang w:eastAsia="en-GB"/>
        </w:rPr>
      </w:pPr>
      <w:r w:rsidRPr="00666D0E">
        <w:rPr>
          <w:rFonts w:cs="Arial"/>
          <w:lang w:eastAsia="en-GB"/>
        </w:rPr>
        <w:t>Tidy up of community areas in Pope Lane area</w:t>
      </w:r>
    </w:p>
    <w:p w14:paraId="3A42B6CB" w14:textId="77777777" w:rsidR="00414F5D" w:rsidRPr="00666D0E" w:rsidRDefault="00414F5D" w:rsidP="00414F5D">
      <w:pPr>
        <w:pStyle w:val="ListParagraph"/>
        <w:numPr>
          <w:ilvl w:val="0"/>
          <w:numId w:val="16"/>
        </w:numPr>
        <w:spacing w:after="0" w:line="240" w:lineRule="auto"/>
        <w:ind w:left="1440"/>
        <w:rPr>
          <w:rFonts w:cs="Arial"/>
          <w:lang w:eastAsia="en-GB"/>
        </w:rPr>
      </w:pPr>
      <w:r w:rsidRPr="00666D0E">
        <w:rPr>
          <w:rFonts w:cs="Arial"/>
          <w:lang w:eastAsia="en-GB"/>
        </w:rPr>
        <w:t xml:space="preserve">Improvements to </w:t>
      </w:r>
      <w:proofErr w:type="spellStart"/>
      <w:r w:rsidRPr="00666D0E">
        <w:rPr>
          <w:rFonts w:cs="Arial"/>
          <w:lang w:eastAsia="en-GB"/>
        </w:rPr>
        <w:t>Kingsfold</w:t>
      </w:r>
      <w:proofErr w:type="spellEnd"/>
      <w:r w:rsidRPr="00666D0E">
        <w:rPr>
          <w:rFonts w:cs="Arial"/>
          <w:lang w:eastAsia="en-GB"/>
        </w:rPr>
        <w:t xml:space="preserve"> Community Centre and playing fields</w:t>
      </w:r>
    </w:p>
    <w:p w14:paraId="2C6B6FA6" w14:textId="77777777" w:rsidR="00414F5D" w:rsidRPr="00666D0E" w:rsidRDefault="00414F5D" w:rsidP="00414F5D">
      <w:pPr>
        <w:pStyle w:val="ListParagraph"/>
        <w:numPr>
          <w:ilvl w:val="0"/>
          <w:numId w:val="16"/>
        </w:numPr>
        <w:spacing w:after="0" w:line="240" w:lineRule="auto"/>
        <w:ind w:left="1440"/>
        <w:rPr>
          <w:rFonts w:cs="Arial"/>
          <w:lang w:eastAsia="en-GB"/>
        </w:rPr>
      </w:pPr>
      <w:r w:rsidRPr="00666D0E">
        <w:rPr>
          <w:rFonts w:cs="Arial"/>
          <w:lang w:eastAsia="en-GB"/>
        </w:rPr>
        <w:t>More dog bins and relevant signage</w:t>
      </w:r>
    </w:p>
    <w:p w14:paraId="30A70E58" w14:textId="77777777" w:rsidR="00414F5D" w:rsidRPr="00666D0E" w:rsidRDefault="00414F5D" w:rsidP="00414F5D">
      <w:pPr>
        <w:spacing w:line="240" w:lineRule="auto"/>
        <w:ind w:left="720"/>
        <w:rPr>
          <w:rFonts w:eastAsia="Calibri" w:cs="Arial"/>
          <w:lang w:eastAsia="en-GB"/>
        </w:rPr>
      </w:pPr>
    </w:p>
    <w:p w14:paraId="13DE140C" w14:textId="77777777" w:rsidR="00414F5D" w:rsidRPr="00666D0E" w:rsidRDefault="00414F5D" w:rsidP="00414F5D">
      <w:pPr>
        <w:spacing w:line="240" w:lineRule="auto"/>
        <w:rPr>
          <w:rFonts w:eastAsia="Calibri" w:cs="Arial"/>
          <w:lang w:eastAsia="en-GB"/>
        </w:rPr>
      </w:pPr>
      <w:r w:rsidRPr="00666D0E">
        <w:rPr>
          <w:rFonts w:eastAsia="Calibri" w:cs="Arial"/>
          <w:b/>
          <w:bCs/>
          <w:lang w:eastAsia="en-GB"/>
        </w:rPr>
        <w:t>£20,000</w:t>
      </w:r>
      <w:r w:rsidRPr="00666D0E">
        <w:rPr>
          <w:rFonts w:eastAsia="Calibri" w:cs="Arial"/>
          <w:lang w:eastAsia="en-GB"/>
        </w:rPr>
        <w:t xml:space="preserve"> to provide a fund for technology and equipment to support children to access remote learning where there is a need</w:t>
      </w:r>
    </w:p>
    <w:p w14:paraId="11F96892" w14:textId="77777777" w:rsidR="00414F5D" w:rsidRPr="00666D0E" w:rsidRDefault="00414F5D" w:rsidP="00414F5D">
      <w:pPr>
        <w:spacing w:line="240" w:lineRule="auto"/>
        <w:rPr>
          <w:rFonts w:eastAsia="Calibri" w:cs="Arial"/>
          <w:lang w:eastAsia="en-GB"/>
        </w:rPr>
      </w:pPr>
      <w:r>
        <w:rPr>
          <w:rFonts w:eastAsia="Calibri" w:cs="Arial"/>
          <w:b/>
          <w:bCs/>
          <w:lang w:eastAsia="en-GB"/>
        </w:rPr>
        <w:t>£2m</w:t>
      </w:r>
      <w:r w:rsidRPr="00666D0E">
        <w:rPr>
          <w:rFonts w:eastAsia="Calibri" w:cs="Arial"/>
          <w:lang w:eastAsia="en-GB"/>
        </w:rPr>
        <w:t xml:space="preserve"> </w:t>
      </w:r>
      <w:r>
        <w:rPr>
          <w:rFonts w:eastAsia="Calibri" w:cs="Arial"/>
          <w:lang w:eastAsia="en-GB"/>
        </w:rPr>
        <w:t>to deliver affordable housing units – with the focus over the next year on undertaking feasibility work and developing a programme</w:t>
      </w:r>
    </w:p>
    <w:p w14:paraId="46A2E50E" w14:textId="59B762DC" w:rsidR="00414F5D" w:rsidRDefault="00414F5D" w:rsidP="00414F5D">
      <w:pPr>
        <w:rPr>
          <w:rFonts w:cs="Arial"/>
          <w:lang w:val="en-US"/>
        </w:rPr>
        <w:sectPr w:rsidR="00414F5D" w:rsidSect="00633194">
          <w:headerReference w:type="default" r:id="rId16"/>
          <w:pgSz w:w="16838" w:h="11906" w:orient="landscape"/>
          <w:pgMar w:top="1440" w:right="1440" w:bottom="1135" w:left="1440" w:header="708" w:footer="708" w:gutter="0"/>
          <w:cols w:space="708"/>
          <w:docGrid w:linePitch="360"/>
        </w:sectPr>
      </w:pPr>
      <w:r w:rsidRPr="00666D0E">
        <w:rPr>
          <w:rFonts w:cs="Arial"/>
          <w:b/>
          <w:bCs/>
          <w:lang w:val="en-US"/>
        </w:rPr>
        <w:t>£500,000</w:t>
      </w:r>
      <w:r w:rsidRPr="00666D0E">
        <w:rPr>
          <w:rFonts w:cs="Arial"/>
          <w:lang w:val="en-US"/>
        </w:rPr>
        <w:t xml:space="preserve"> over the next two</w:t>
      </w:r>
      <w:r>
        <w:rPr>
          <w:rFonts w:cs="Arial"/>
          <w:lang w:val="en-US"/>
        </w:rPr>
        <w:t xml:space="preserve"> years to deliver a </w:t>
      </w:r>
      <w:proofErr w:type="spellStart"/>
      <w:r>
        <w:rPr>
          <w:rFonts w:cs="Arial"/>
          <w:lang w:val="en-US"/>
        </w:rPr>
        <w:t>programme</w:t>
      </w:r>
      <w:proofErr w:type="spellEnd"/>
      <w:r>
        <w:rPr>
          <w:rFonts w:cs="Arial"/>
          <w:lang w:val="en-US"/>
        </w:rPr>
        <w:t xml:space="preserve"> of improvements to community facilities to provide quality amenities for residents, encouraging positive mental and physical health as part of an active community </w:t>
      </w:r>
    </w:p>
    <w:p w14:paraId="0F18B3EA" w14:textId="18740D78" w:rsidR="00C511D3" w:rsidRPr="00DA7F93" w:rsidRDefault="00C511D3" w:rsidP="00C511D3">
      <w:pPr>
        <w:pBdr>
          <w:top w:val="single" w:sz="2" w:space="1" w:color="FFFFFF"/>
          <w:left w:val="single" w:sz="2" w:space="0" w:color="FFFFFF"/>
          <w:bottom w:val="single" w:sz="2" w:space="2" w:color="FFFFFF"/>
          <w:right w:val="single" w:sz="2" w:space="4" w:color="FFFFFF"/>
        </w:pBdr>
        <w:tabs>
          <w:tab w:val="left" w:pos="0"/>
          <w:tab w:val="left" w:pos="567"/>
        </w:tabs>
        <w:ind w:right="141"/>
        <w:rPr>
          <w:b/>
          <w:iCs/>
        </w:rPr>
      </w:pPr>
      <w:r w:rsidRPr="00DA7F93">
        <w:rPr>
          <w:b/>
          <w:iCs/>
        </w:rPr>
        <w:lastRenderedPageBreak/>
        <w:t>M</w:t>
      </w:r>
      <w:r>
        <w:rPr>
          <w:b/>
          <w:iCs/>
        </w:rPr>
        <w:t>edium Term Financial Planning</w:t>
      </w:r>
    </w:p>
    <w:p w14:paraId="41BADBBE" w14:textId="77777777" w:rsidR="00C511D3" w:rsidRDefault="00C511D3" w:rsidP="00C511D3">
      <w:pPr>
        <w:pBdr>
          <w:top w:val="single" w:sz="2" w:space="1" w:color="FFFFFF"/>
          <w:left w:val="single" w:sz="2" w:space="0" w:color="FFFFFF"/>
          <w:bottom w:val="single" w:sz="2" w:space="2" w:color="FFFFFF"/>
          <w:right w:val="single" w:sz="2" w:space="4" w:color="FFFFFF"/>
        </w:pBdr>
        <w:tabs>
          <w:tab w:val="left" w:pos="0"/>
          <w:tab w:val="left" w:pos="567"/>
        </w:tabs>
        <w:ind w:right="141"/>
        <w:rPr>
          <w:bCs/>
          <w:iCs/>
          <w:u w:val="single"/>
        </w:rPr>
      </w:pPr>
    </w:p>
    <w:p w14:paraId="388CE9A8" w14:textId="7DF9E01B" w:rsidR="00C511D3" w:rsidRPr="00E926D7"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E926D7">
        <w:rPr>
          <w:bCs/>
          <w:iCs/>
        </w:rPr>
        <w:t>Despite the budget savings identified in this report, as outlined above there remain forecast budget deficits of £0.</w:t>
      </w:r>
      <w:r w:rsidR="00E926D7" w:rsidRPr="00E926D7">
        <w:rPr>
          <w:bCs/>
          <w:iCs/>
        </w:rPr>
        <w:t>925</w:t>
      </w:r>
      <w:r w:rsidRPr="00E926D7">
        <w:rPr>
          <w:bCs/>
          <w:iCs/>
        </w:rPr>
        <w:t>m in 2022/23 and £</w:t>
      </w:r>
      <w:r w:rsidR="002173ED" w:rsidRPr="00E926D7">
        <w:rPr>
          <w:bCs/>
          <w:iCs/>
        </w:rPr>
        <w:t>2.</w:t>
      </w:r>
      <w:r w:rsidR="00E926D7" w:rsidRPr="00E926D7">
        <w:rPr>
          <w:bCs/>
          <w:iCs/>
        </w:rPr>
        <w:t>156</w:t>
      </w:r>
      <w:r w:rsidRPr="00E926D7">
        <w:rPr>
          <w:bCs/>
          <w:iCs/>
        </w:rPr>
        <w:t>m in 2023/24. The council’s medium term plan to meet the budget deficits is outlined below in Table 4.</w:t>
      </w:r>
    </w:p>
    <w:p w14:paraId="10EC9F83" w14:textId="77777777" w:rsidR="00C511D3" w:rsidRDefault="00C511D3" w:rsidP="00C511D3">
      <w:pPr>
        <w:pBdr>
          <w:top w:val="single" w:sz="2" w:space="1" w:color="FFFFFF"/>
          <w:left w:val="single" w:sz="2" w:space="0" w:color="FFFFFF"/>
          <w:bottom w:val="single" w:sz="2" w:space="2" w:color="FFFFFF"/>
          <w:right w:val="single" w:sz="2" w:space="4" w:color="FFFFFF"/>
        </w:pBdr>
        <w:tabs>
          <w:tab w:val="left" w:pos="0"/>
          <w:tab w:val="left" w:pos="567"/>
        </w:tabs>
        <w:ind w:right="141"/>
        <w:rPr>
          <w:bCs/>
          <w:iCs/>
          <w:u w:val="single"/>
        </w:rPr>
      </w:pPr>
    </w:p>
    <w:p w14:paraId="60B01105" w14:textId="77777777" w:rsidR="00C511D3" w:rsidRDefault="00C511D3" w:rsidP="00C511D3">
      <w:pPr>
        <w:pBdr>
          <w:top w:val="single" w:sz="2" w:space="1" w:color="FFFFFF"/>
          <w:left w:val="single" w:sz="2" w:space="0" w:color="FFFFFF"/>
          <w:bottom w:val="single" w:sz="2" w:space="2" w:color="FFFFFF"/>
          <w:right w:val="single" w:sz="2" w:space="4" w:color="FFFFFF"/>
        </w:pBdr>
        <w:tabs>
          <w:tab w:val="left" w:pos="0"/>
          <w:tab w:val="left" w:pos="567"/>
        </w:tabs>
        <w:ind w:right="141"/>
        <w:rPr>
          <w:bCs/>
          <w:iCs/>
          <w:u w:val="single"/>
        </w:rPr>
      </w:pPr>
      <w:r w:rsidRPr="000818B1">
        <w:rPr>
          <w:bCs/>
          <w:iCs/>
          <w:u w:val="single"/>
        </w:rPr>
        <w:t xml:space="preserve">Table </w:t>
      </w:r>
      <w:r>
        <w:rPr>
          <w:bCs/>
          <w:iCs/>
          <w:u w:val="single"/>
        </w:rPr>
        <w:t>4</w:t>
      </w:r>
      <w:r w:rsidRPr="000818B1">
        <w:rPr>
          <w:bCs/>
          <w:iCs/>
          <w:u w:val="single"/>
        </w:rPr>
        <w:t xml:space="preserve">: </w:t>
      </w:r>
      <w:r>
        <w:rPr>
          <w:bCs/>
          <w:iCs/>
          <w:u w:val="single"/>
        </w:rPr>
        <w:t>Medium Term Financial Plan</w:t>
      </w:r>
    </w:p>
    <w:p w14:paraId="5D89E201" w14:textId="77777777" w:rsidR="00C511D3" w:rsidRDefault="00C511D3" w:rsidP="00C511D3">
      <w:pPr>
        <w:pBdr>
          <w:top w:val="single" w:sz="2" w:space="1" w:color="FFFFFF"/>
          <w:left w:val="single" w:sz="2" w:space="0" w:color="FFFFFF"/>
          <w:bottom w:val="single" w:sz="2" w:space="2" w:color="FFFFFF"/>
          <w:right w:val="single" w:sz="2" w:space="4" w:color="FFFFFF"/>
        </w:pBdr>
        <w:tabs>
          <w:tab w:val="left" w:pos="0"/>
          <w:tab w:val="left" w:pos="567"/>
        </w:tabs>
        <w:ind w:right="141"/>
        <w:rPr>
          <w:bCs/>
          <w:iCs/>
          <w:u w:val="single"/>
        </w:rPr>
      </w:pPr>
    </w:p>
    <w:p w14:paraId="0DB01D81" w14:textId="2025B5E5" w:rsidR="00C511D3" w:rsidRDefault="00105698" w:rsidP="00C511D3">
      <w:pPr>
        <w:pBdr>
          <w:top w:val="single" w:sz="2" w:space="1" w:color="FFFFFF"/>
          <w:left w:val="single" w:sz="2" w:space="0" w:color="FFFFFF"/>
          <w:bottom w:val="single" w:sz="2" w:space="2" w:color="FFFFFF"/>
          <w:right w:val="single" w:sz="2" w:space="4" w:color="FFFFFF"/>
        </w:pBdr>
        <w:tabs>
          <w:tab w:val="left" w:pos="0"/>
          <w:tab w:val="left" w:pos="567"/>
        </w:tabs>
        <w:ind w:right="141"/>
        <w:jc w:val="center"/>
        <w:rPr>
          <w:bCs/>
          <w:iCs/>
          <w:u w:val="single"/>
        </w:rPr>
      </w:pPr>
      <w:r w:rsidRPr="00105698">
        <w:rPr>
          <w:noProof/>
        </w:rPr>
        <w:drawing>
          <wp:inline distT="0" distB="0" distL="0" distR="0" wp14:anchorId="6D16058F" wp14:editId="341837E9">
            <wp:extent cx="5284470" cy="13417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84470" cy="1341755"/>
                    </a:xfrm>
                    <a:prstGeom prst="rect">
                      <a:avLst/>
                    </a:prstGeom>
                    <a:noFill/>
                    <a:ln>
                      <a:noFill/>
                    </a:ln>
                  </pic:spPr>
                </pic:pic>
              </a:graphicData>
            </a:graphic>
          </wp:inline>
        </w:drawing>
      </w:r>
    </w:p>
    <w:p w14:paraId="386888DF" w14:textId="77777777" w:rsidR="00C511D3" w:rsidRPr="000818B1" w:rsidRDefault="00C511D3" w:rsidP="00C511D3">
      <w:pPr>
        <w:pBdr>
          <w:top w:val="single" w:sz="2" w:space="1" w:color="FFFFFF"/>
          <w:left w:val="single" w:sz="2" w:space="0" w:color="FFFFFF"/>
          <w:bottom w:val="single" w:sz="2" w:space="2" w:color="FFFFFF"/>
          <w:right w:val="single" w:sz="2" w:space="4" w:color="FFFFFF"/>
        </w:pBdr>
        <w:tabs>
          <w:tab w:val="left" w:pos="0"/>
          <w:tab w:val="left" w:pos="567"/>
        </w:tabs>
        <w:ind w:right="141"/>
        <w:jc w:val="center"/>
        <w:rPr>
          <w:bCs/>
          <w:iCs/>
          <w:u w:val="single"/>
        </w:rPr>
      </w:pPr>
    </w:p>
    <w:p w14:paraId="1D57B6E5" w14:textId="77777777" w:rsidR="00C511D3" w:rsidRPr="004E73C8"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Pr>
          <w:bCs/>
          <w:iCs/>
        </w:rPr>
        <w:t xml:space="preserve">A transformation programme will be developed to manage the changes the council needs to make to ensure it continues to deliver high quality services while maintaining a balanced budget. While this will include many different aspects, such as organisational change and development, set out below are the </w:t>
      </w:r>
      <w:r w:rsidRPr="004E73C8">
        <w:rPr>
          <w:bCs/>
          <w:iCs/>
        </w:rPr>
        <w:t>main strands of the strategy that could generate savings</w:t>
      </w:r>
      <w:r>
        <w:rPr>
          <w:bCs/>
          <w:iCs/>
        </w:rPr>
        <w:t xml:space="preserve"> and income over the medium-term.</w:t>
      </w:r>
    </w:p>
    <w:p w14:paraId="4910278A" w14:textId="77777777" w:rsidR="00C511D3" w:rsidRPr="008F11DD" w:rsidRDefault="00C511D3" w:rsidP="00C511D3">
      <w:pPr>
        <w:pBdr>
          <w:top w:val="single" w:sz="2" w:space="1" w:color="FFFFFF"/>
          <w:left w:val="single" w:sz="2" w:space="0" w:color="FFFFFF"/>
          <w:bottom w:val="single" w:sz="2" w:space="2" w:color="FFFFFF"/>
          <w:right w:val="single" w:sz="2" w:space="4" w:color="FFFFFF"/>
        </w:pBdr>
        <w:tabs>
          <w:tab w:val="left" w:pos="567"/>
        </w:tabs>
        <w:ind w:right="141"/>
        <w:rPr>
          <w:b/>
          <w:iCs/>
        </w:rPr>
      </w:pPr>
    </w:p>
    <w:p w14:paraId="7E6FFFC6" w14:textId="31C67FE8" w:rsidR="00C511D3" w:rsidRDefault="00C511D3" w:rsidP="00C511D3">
      <w:pPr>
        <w:pBdr>
          <w:top w:val="single" w:sz="2" w:space="1" w:color="FFFFFF"/>
          <w:left w:val="single" w:sz="2" w:space="0" w:color="FFFFFF"/>
          <w:bottom w:val="single" w:sz="2" w:space="2" w:color="FFFFFF"/>
          <w:right w:val="single" w:sz="2" w:space="4" w:color="FFFFFF"/>
        </w:pBdr>
        <w:tabs>
          <w:tab w:val="left" w:pos="0"/>
          <w:tab w:val="left" w:pos="567"/>
        </w:tabs>
        <w:ind w:right="141"/>
        <w:rPr>
          <w:b/>
          <w:i/>
        </w:rPr>
      </w:pPr>
      <w:r w:rsidRPr="00945069">
        <w:rPr>
          <w:bCs/>
          <w:i/>
        </w:rPr>
        <w:t>Council Tax</w:t>
      </w:r>
    </w:p>
    <w:p w14:paraId="29B44F95" w14:textId="77777777" w:rsidR="00C511D3"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E657E1">
        <w:t>The Provisional Local Government Finance Settlement</w:t>
      </w:r>
      <w:r>
        <w:t xml:space="preserve"> outlines the Core Spending Power available to local authorities. This is the level of resources the Government assumes councils will have available and is predicated on all councils across the country increasing council tax up to the referendum limit of 2% (5% for authorities with social care responsibilities) year-on-year. As such, if the council were to increase council tax by a lower amount it is likely it will need to then bridge a larger gap between funding allocated to it, via business rates retention and the fair funding review, and funding required to deliver services in 2021/22 onwards. </w:t>
      </w:r>
    </w:p>
    <w:p w14:paraId="055DDC54" w14:textId="77777777" w:rsidR="00C511D3" w:rsidRDefault="00C511D3" w:rsidP="00C511D3">
      <w:pPr>
        <w:ind w:left="360" w:hanging="360"/>
      </w:pPr>
    </w:p>
    <w:p w14:paraId="7CDA23C8" w14:textId="2725B56F" w:rsidR="00C511D3"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A75C45">
        <w:t xml:space="preserve">South </w:t>
      </w:r>
      <w:proofErr w:type="spellStart"/>
      <w:r w:rsidRPr="00A75C45">
        <w:t>Ribble’s</w:t>
      </w:r>
      <w:proofErr w:type="spellEnd"/>
      <w:r w:rsidRPr="00A75C45">
        <w:t xml:space="preserve"> Council Tax rate sits within the middle of other Lancashire authorities.  There is a wide range of charges across Lancashire and the gap between South Ribble and the next authority (Hyndburn) is quite significant.</w:t>
      </w:r>
    </w:p>
    <w:p w14:paraId="70458A45" w14:textId="77777777" w:rsidR="00C511D3" w:rsidRDefault="00C511D3" w:rsidP="00C511D3">
      <w:pPr>
        <w:pStyle w:val="ListParagraph"/>
      </w:pPr>
    </w:p>
    <w:p w14:paraId="6CAE281B" w14:textId="6B586F94" w:rsidR="00C511D3" w:rsidRDefault="00C511D3" w:rsidP="00C511D3">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p>
    <w:p w14:paraId="39110F9B" w14:textId="77777777" w:rsidR="004D3E95" w:rsidRDefault="004D3E95" w:rsidP="004D3E95">
      <w:pPr>
        <w:tabs>
          <w:tab w:val="left" w:pos="7395"/>
        </w:tabs>
        <w:sectPr w:rsidR="004D3E95" w:rsidSect="00633194">
          <w:headerReference w:type="default" r:id="rId18"/>
          <w:pgSz w:w="11906" w:h="16838"/>
          <w:pgMar w:top="1440" w:right="1440" w:bottom="1440" w:left="1440" w:header="708" w:footer="708" w:gutter="0"/>
          <w:cols w:space="708"/>
          <w:docGrid w:linePitch="360"/>
        </w:sectPr>
      </w:pPr>
      <w:r>
        <w:tab/>
      </w:r>
    </w:p>
    <w:p w14:paraId="3ABD82EB" w14:textId="2107889F" w:rsidR="004D3E95" w:rsidRPr="004D3E95" w:rsidRDefault="004D3E95" w:rsidP="004D3E95">
      <w:pPr>
        <w:tabs>
          <w:tab w:val="left" w:pos="7395"/>
        </w:tabs>
      </w:pPr>
    </w:p>
    <w:tbl>
      <w:tblPr>
        <w:tblW w:w="3543" w:type="dxa"/>
        <w:tblInd w:w="1101" w:type="dxa"/>
        <w:tblLook w:val="04A0" w:firstRow="1" w:lastRow="0" w:firstColumn="1" w:lastColumn="0" w:noHBand="0" w:noVBand="1"/>
      </w:tblPr>
      <w:tblGrid>
        <w:gridCol w:w="2126"/>
        <w:gridCol w:w="1417"/>
      </w:tblGrid>
      <w:tr w:rsidR="00C511D3" w:rsidRPr="005E142D" w14:paraId="0C8D904B" w14:textId="77777777" w:rsidTr="00C511D3">
        <w:trPr>
          <w:trHeight w:val="1200"/>
        </w:trPr>
        <w:tc>
          <w:tcPr>
            <w:tcW w:w="2126" w:type="dxa"/>
            <w:tcBorders>
              <w:top w:val="nil"/>
              <w:left w:val="nil"/>
              <w:bottom w:val="nil"/>
              <w:right w:val="nil"/>
            </w:tcBorders>
            <w:shd w:val="clear" w:color="000000" w:fill="FFFFFF"/>
            <w:vAlign w:val="center"/>
            <w:hideMark/>
          </w:tcPr>
          <w:p w14:paraId="579BA25F" w14:textId="77777777" w:rsidR="00C511D3" w:rsidRDefault="00C511D3" w:rsidP="00C511D3">
            <w:pPr>
              <w:jc w:val="center"/>
              <w:rPr>
                <w:rFonts w:cs="Arial"/>
                <w:color w:val="000000"/>
                <w:lang w:eastAsia="en-GB"/>
              </w:rPr>
            </w:pPr>
          </w:p>
          <w:p w14:paraId="08B0F3F3" w14:textId="77777777" w:rsidR="00C511D3" w:rsidRPr="005E142D" w:rsidRDefault="00C511D3" w:rsidP="00C511D3">
            <w:pPr>
              <w:jc w:val="center"/>
              <w:rPr>
                <w:rFonts w:cs="Arial"/>
                <w:color w:val="000000"/>
                <w:lang w:eastAsia="en-GB"/>
              </w:rPr>
            </w:pPr>
            <w:r w:rsidRPr="005E142D">
              <w:rPr>
                <w:rFonts w:cs="Arial"/>
                <w:color w:val="000000"/>
                <w:lang w:eastAsia="en-GB"/>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B782A" w14:textId="77777777" w:rsidR="00C511D3" w:rsidRPr="005E142D" w:rsidRDefault="00C511D3" w:rsidP="00C511D3">
            <w:pPr>
              <w:jc w:val="center"/>
              <w:rPr>
                <w:rFonts w:cs="Arial"/>
                <w:b/>
                <w:bCs/>
                <w:color w:val="000000"/>
                <w:lang w:eastAsia="en-GB"/>
              </w:rPr>
            </w:pPr>
            <w:r w:rsidRPr="005E142D">
              <w:rPr>
                <w:rFonts w:cs="Arial"/>
                <w:b/>
                <w:bCs/>
                <w:color w:val="000000"/>
                <w:lang w:eastAsia="en-GB"/>
              </w:rPr>
              <w:t>Band D Equivalent</w:t>
            </w:r>
            <w:r w:rsidRPr="005E142D">
              <w:rPr>
                <w:rFonts w:cs="Arial"/>
                <w:b/>
                <w:bCs/>
                <w:color w:val="000000"/>
                <w:lang w:eastAsia="en-GB"/>
              </w:rPr>
              <w:br/>
              <w:t>2020/21</w:t>
            </w:r>
            <w:r w:rsidRPr="005E142D">
              <w:rPr>
                <w:rFonts w:cs="Arial"/>
                <w:b/>
                <w:bCs/>
                <w:color w:val="000000"/>
                <w:lang w:eastAsia="en-GB"/>
              </w:rPr>
              <w:br/>
              <w:t>£</w:t>
            </w:r>
          </w:p>
        </w:tc>
      </w:tr>
      <w:tr w:rsidR="00C511D3" w:rsidRPr="005E142D" w14:paraId="24051BD6" w14:textId="77777777" w:rsidTr="00C511D3">
        <w:trPr>
          <w:trHeight w:val="300"/>
        </w:trPr>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E54718" w14:textId="77777777" w:rsidR="00C511D3" w:rsidRPr="005E142D" w:rsidRDefault="00C511D3" w:rsidP="00C511D3">
            <w:pPr>
              <w:rPr>
                <w:rFonts w:cs="Arial"/>
                <w:color w:val="000000"/>
                <w:lang w:eastAsia="en-GB"/>
              </w:rPr>
            </w:pPr>
            <w:r w:rsidRPr="005E142D">
              <w:rPr>
                <w:rFonts w:cs="Arial"/>
                <w:color w:val="000000"/>
                <w:lang w:eastAsia="en-GB"/>
              </w:rPr>
              <w:t>Preston</w:t>
            </w:r>
          </w:p>
        </w:tc>
        <w:tc>
          <w:tcPr>
            <w:tcW w:w="1417" w:type="dxa"/>
            <w:tcBorders>
              <w:top w:val="nil"/>
              <w:left w:val="nil"/>
              <w:bottom w:val="single" w:sz="4" w:space="0" w:color="auto"/>
              <w:right w:val="single" w:sz="4" w:space="0" w:color="auto"/>
            </w:tcBorders>
            <w:shd w:val="clear" w:color="000000" w:fill="FFFFFF"/>
            <w:noWrap/>
            <w:vAlign w:val="bottom"/>
            <w:hideMark/>
          </w:tcPr>
          <w:p w14:paraId="4FE51FE3" w14:textId="77777777" w:rsidR="00C511D3" w:rsidRPr="005E142D" w:rsidRDefault="00C511D3" w:rsidP="00C511D3">
            <w:pPr>
              <w:jc w:val="right"/>
              <w:rPr>
                <w:rFonts w:cs="Arial"/>
                <w:color w:val="000000"/>
                <w:lang w:eastAsia="en-GB"/>
              </w:rPr>
            </w:pPr>
            <w:r w:rsidRPr="005E142D">
              <w:rPr>
                <w:rFonts w:cs="Arial"/>
                <w:color w:val="000000"/>
                <w:lang w:eastAsia="en-GB"/>
              </w:rPr>
              <w:t>320.75</w:t>
            </w:r>
          </w:p>
        </w:tc>
      </w:tr>
      <w:tr w:rsidR="00C511D3" w:rsidRPr="005E142D" w14:paraId="36D2F353" w14:textId="77777777" w:rsidTr="00C511D3">
        <w:trPr>
          <w:trHeight w:val="300"/>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14:paraId="7309A872" w14:textId="77777777" w:rsidR="00C511D3" w:rsidRPr="005E142D" w:rsidRDefault="00C511D3" w:rsidP="00C511D3">
            <w:pPr>
              <w:rPr>
                <w:rFonts w:cs="Arial"/>
                <w:color w:val="000000"/>
                <w:lang w:eastAsia="en-GB"/>
              </w:rPr>
            </w:pPr>
            <w:r w:rsidRPr="005E142D">
              <w:rPr>
                <w:rFonts w:cs="Arial"/>
                <w:color w:val="000000"/>
                <w:lang w:eastAsia="en-GB"/>
              </w:rPr>
              <w:t>Rossendale</w:t>
            </w:r>
          </w:p>
        </w:tc>
        <w:tc>
          <w:tcPr>
            <w:tcW w:w="1417" w:type="dxa"/>
            <w:tcBorders>
              <w:top w:val="nil"/>
              <w:left w:val="nil"/>
              <w:bottom w:val="single" w:sz="4" w:space="0" w:color="auto"/>
              <w:right w:val="single" w:sz="4" w:space="0" w:color="auto"/>
            </w:tcBorders>
            <w:shd w:val="clear" w:color="000000" w:fill="FFFFFF"/>
            <w:noWrap/>
            <w:vAlign w:val="bottom"/>
            <w:hideMark/>
          </w:tcPr>
          <w:p w14:paraId="54901719" w14:textId="77777777" w:rsidR="00C511D3" w:rsidRPr="005E142D" w:rsidRDefault="00C511D3" w:rsidP="00C511D3">
            <w:pPr>
              <w:jc w:val="right"/>
              <w:rPr>
                <w:rFonts w:cs="Arial"/>
                <w:color w:val="000000"/>
                <w:lang w:eastAsia="en-GB"/>
              </w:rPr>
            </w:pPr>
            <w:r w:rsidRPr="005E142D">
              <w:rPr>
                <w:rFonts w:cs="Arial"/>
                <w:color w:val="000000"/>
                <w:lang w:eastAsia="en-GB"/>
              </w:rPr>
              <w:t>279.57</w:t>
            </w:r>
          </w:p>
        </w:tc>
      </w:tr>
      <w:tr w:rsidR="00C511D3" w:rsidRPr="005E142D" w14:paraId="37FDDD97" w14:textId="77777777" w:rsidTr="00C511D3">
        <w:trPr>
          <w:trHeight w:val="300"/>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14:paraId="55CD7771" w14:textId="77777777" w:rsidR="00C511D3" w:rsidRPr="005E142D" w:rsidRDefault="00C511D3" w:rsidP="00C511D3">
            <w:pPr>
              <w:rPr>
                <w:rFonts w:cs="Arial"/>
                <w:color w:val="000000"/>
                <w:lang w:eastAsia="en-GB"/>
              </w:rPr>
            </w:pPr>
            <w:r w:rsidRPr="005E142D">
              <w:rPr>
                <w:rFonts w:cs="Arial"/>
                <w:color w:val="000000"/>
                <w:lang w:eastAsia="en-GB"/>
              </w:rPr>
              <w:t>Pendle</w:t>
            </w:r>
          </w:p>
        </w:tc>
        <w:tc>
          <w:tcPr>
            <w:tcW w:w="1417" w:type="dxa"/>
            <w:tcBorders>
              <w:top w:val="nil"/>
              <w:left w:val="nil"/>
              <w:bottom w:val="single" w:sz="4" w:space="0" w:color="auto"/>
              <w:right w:val="single" w:sz="4" w:space="0" w:color="auto"/>
            </w:tcBorders>
            <w:shd w:val="clear" w:color="000000" w:fill="FFFFFF"/>
            <w:noWrap/>
            <w:vAlign w:val="bottom"/>
            <w:hideMark/>
          </w:tcPr>
          <w:p w14:paraId="466BFE0C" w14:textId="77777777" w:rsidR="00C511D3" w:rsidRPr="005E142D" w:rsidRDefault="00C511D3" w:rsidP="00C511D3">
            <w:pPr>
              <w:jc w:val="right"/>
              <w:rPr>
                <w:rFonts w:cs="Arial"/>
                <w:color w:val="000000"/>
                <w:lang w:eastAsia="en-GB"/>
              </w:rPr>
            </w:pPr>
            <w:r w:rsidRPr="005E142D">
              <w:rPr>
                <w:rFonts w:cs="Arial"/>
                <w:color w:val="000000"/>
                <w:lang w:eastAsia="en-GB"/>
              </w:rPr>
              <w:t>270.62</w:t>
            </w:r>
          </w:p>
        </w:tc>
      </w:tr>
      <w:tr w:rsidR="00C511D3" w:rsidRPr="005E142D" w14:paraId="5D92990E" w14:textId="77777777" w:rsidTr="00C511D3">
        <w:trPr>
          <w:trHeight w:val="300"/>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14:paraId="212AAB6C" w14:textId="77777777" w:rsidR="00C511D3" w:rsidRPr="005E142D" w:rsidRDefault="00C511D3" w:rsidP="00C511D3">
            <w:pPr>
              <w:rPr>
                <w:rFonts w:cs="Arial"/>
                <w:color w:val="000000"/>
                <w:lang w:eastAsia="en-GB"/>
              </w:rPr>
            </w:pPr>
            <w:r w:rsidRPr="005E142D">
              <w:rPr>
                <w:rFonts w:cs="Arial"/>
                <w:color w:val="000000"/>
                <w:lang w:eastAsia="en-GB"/>
              </w:rPr>
              <w:t>Hyndburn</w:t>
            </w:r>
          </w:p>
        </w:tc>
        <w:tc>
          <w:tcPr>
            <w:tcW w:w="1417" w:type="dxa"/>
            <w:tcBorders>
              <w:top w:val="nil"/>
              <w:left w:val="nil"/>
              <w:bottom w:val="single" w:sz="4" w:space="0" w:color="auto"/>
              <w:right w:val="single" w:sz="4" w:space="0" w:color="auto"/>
            </w:tcBorders>
            <w:shd w:val="clear" w:color="000000" w:fill="FFFFFF"/>
            <w:noWrap/>
            <w:vAlign w:val="bottom"/>
            <w:hideMark/>
          </w:tcPr>
          <w:p w14:paraId="7CFEFF3C" w14:textId="77777777" w:rsidR="00C511D3" w:rsidRPr="005E142D" w:rsidRDefault="00C511D3" w:rsidP="00C511D3">
            <w:pPr>
              <w:jc w:val="right"/>
              <w:rPr>
                <w:rFonts w:cs="Arial"/>
                <w:color w:val="000000"/>
                <w:lang w:eastAsia="en-GB"/>
              </w:rPr>
            </w:pPr>
            <w:r w:rsidRPr="005E142D">
              <w:rPr>
                <w:rFonts w:cs="Arial"/>
                <w:color w:val="000000"/>
                <w:lang w:eastAsia="en-GB"/>
              </w:rPr>
              <w:t>266.77</w:t>
            </w:r>
          </w:p>
        </w:tc>
      </w:tr>
      <w:tr w:rsidR="00C511D3" w:rsidRPr="005E142D" w14:paraId="7B7F94FF" w14:textId="77777777" w:rsidTr="00C511D3">
        <w:trPr>
          <w:trHeight w:val="300"/>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14:paraId="5C069C74" w14:textId="77777777" w:rsidR="00C511D3" w:rsidRPr="003C0165" w:rsidRDefault="00C511D3" w:rsidP="00C511D3">
            <w:pPr>
              <w:rPr>
                <w:rFonts w:cs="Arial"/>
                <w:b/>
                <w:bCs/>
                <w:color w:val="000000"/>
                <w:lang w:eastAsia="en-GB"/>
              </w:rPr>
            </w:pPr>
            <w:r w:rsidRPr="003C0165">
              <w:rPr>
                <w:rFonts w:cs="Arial"/>
                <w:b/>
                <w:bCs/>
                <w:color w:val="000000"/>
                <w:lang w:eastAsia="en-GB"/>
              </w:rPr>
              <w:t>South Ribble</w:t>
            </w:r>
          </w:p>
        </w:tc>
        <w:tc>
          <w:tcPr>
            <w:tcW w:w="1417" w:type="dxa"/>
            <w:tcBorders>
              <w:top w:val="nil"/>
              <w:left w:val="nil"/>
              <w:bottom w:val="single" w:sz="4" w:space="0" w:color="auto"/>
              <w:right w:val="single" w:sz="4" w:space="0" w:color="auto"/>
            </w:tcBorders>
            <w:shd w:val="clear" w:color="000000" w:fill="FFFFFF"/>
            <w:noWrap/>
            <w:vAlign w:val="bottom"/>
            <w:hideMark/>
          </w:tcPr>
          <w:p w14:paraId="04ACFD57" w14:textId="77777777" w:rsidR="00C511D3" w:rsidRPr="003C0165" w:rsidRDefault="00C511D3" w:rsidP="00C511D3">
            <w:pPr>
              <w:jc w:val="right"/>
              <w:rPr>
                <w:rFonts w:cs="Arial"/>
                <w:b/>
                <w:bCs/>
                <w:color w:val="000000"/>
                <w:lang w:eastAsia="en-GB"/>
              </w:rPr>
            </w:pPr>
            <w:r w:rsidRPr="003C0165">
              <w:rPr>
                <w:rFonts w:cs="Arial"/>
                <w:b/>
                <w:bCs/>
                <w:color w:val="000000"/>
                <w:lang w:eastAsia="en-GB"/>
              </w:rPr>
              <w:t>223.24</w:t>
            </w:r>
          </w:p>
        </w:tc>
      </w:tr>
      <w:tr w:rsidR="00C511D3" w:rsidRPr="005E142D" w14:paraId="68C93385" w14:textId="77777777" w:rsidTr="00C511D3">
        <w:trPr>
          <w:trHeight w:val="300"/>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14:paraId="6883E2C9" w14:textId="77777777" w:rsidR="00C511D3" w:rsidRPr="005E142D" w:rsidRDefault="00C511D3" w:rsidP="00C511D3">
            <w:pPr>
              <w:rPr>
                <w:rFonts w:cs="Arial"/>
                <w:color w:val="000000"/>
                <w:lang w:eastAsia="en-GB"/>
              </w:rPr>
            </w:pPr>
            <w:r w:rsidRPr="005E142D">
              <w:rPr>
                <w:rFonts w:cs="Arial"/>
                <w:color w:val="000000"/>
                <w:lang w:eastAsia="en-GB"/>
              </w:rPr>
              <w:t>West Lancs</w:t>
            </w:r>
            <w:r w:rsidRPr="00F253A6">
              <w:rPr>
                <w:rFonts w:cs="Arial"/>
                <w:color w:val="000000"/>
                <w:lang w:eastAsia="en-GB"/>
              </w:rPr>
              <w:t>.</w:t>
            </w:r>
          </w:p>
        </w:tc>
        <w:tc>
          <w:tcPr>
            <w:tcW w:w="1417" w:type="dxa"/>
            <w:tcBorders>
              <w:top w:val="nil"/>
              <w:left w:val="nil"/>
              <w:bottom w:val="single" w:sz="4" w:space="0" w:color="auto"/>
              <w:right w:val="single" w:sz="4" w:space="0" w:color="auto"/>
            </w:tcBorders>
            <w:shd w:val="clear" w:color="000000" w:fill="FFFFFF"/>
            <w:noWrap/>
            <w:vAlign w:val="bottom"/>
            <w:hideMark/>
          </w:tcPr>
          <w:p w14:paraId="26A02571" w14:textId="77777777" w:rsidR="00C511D3" w:rsidRPr="005E142D" w:rsidRDefault="00C511D3" w:rsidP="00C511D3">
            <w:pPr>
              <w:jc w:val="right"/>
              <w:rPr>
                <w:rFonts w:cs="Arial"/>
                <w:color w:val="000000"/>
                <w:lang w:eastAsia="en-GB"/>
              </w:rPr>
            </w:pPr>
            <w:r w:rsidRPr="005E142D">
              <w:rPr>
                <w:rFonts w:cs="Arial"/>
                <w:color w:val="000000"/>
                <w:lang w:eastAsia="en-GB"/>
              </w:rPr>
              <w:t>208.39</w:t>
            </w:r>
          </w:p>
        </w:tc>
      </w:tr>
      <w:tr w:rsidR="00C511D3" w:rsidRPr="005E142D" w14:paraId="65EADBD1" w14:textId="77777777" w:rsidTr="00C511D3">
        <w:trPr>
          <w:trHeight w:val="300"/>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14:paraId="09CA5C7F" w14:textId="77777777" w:rsidR="00C511D3" w:rsidRPr="005E142D" w:rsidRDefault="00C511D3" w:rsidP="00C511D3">
            <w:pPr>
              <w:rPr>
                <w:rFonts w:cs="Arial"/>
                <w:color w:val="000000"/>
                <w:lang w:eastAsia="en-GB"/>
              </w:rPr>
            </w:pPr>
            <w:r w:rsidRPr="005E142D">
              <w:rPr>
                <w:rFonts w:cs="Arial"/>
                <w:color w:val="000000"/>
                <w:lang w:eastAsia="en-GB"/>
              </w:rPr>
              <w:t>Wyre</w:t>
            </w:r>
          </w:p>
        </w:tc>
        <w:tc>
          <w:tcPr>
            <w:tcW w:w="1417" w:type="dxa"/>
            <w:tcBorders>
              <w:top w:val="nil"/>
              <w:left w:val="nil"/>
              <w:bottom w:val="single" w:sz="4" w:space="0" w:color="auto"/>
              <w:right w:val="single" w:sz="4" w:space="0" w:color="auto"/>
            </w:tcBorders>
            <w:shd w:val="clear" w:color="000000" w:fill="FFFFFF"/>
            <w:noWrap/>
            <w:vAlign w:val="bottom"/>
            <w:hideMark/>
          </w:tcPr>
          <w:p w14:paraId="334B2C2F" w14:textId="77777777" w:rsidR="00C511D3" w:rsidRPr="005E142D" w:rsidRDefault="00C511D3" w:rsidP="00C511D3">
            <w:pPr>
              <w:jc w:val="right"/>
              <w:rPr>
                <w:rFonts w:cs="Arial"/>
                <w:color w:val="000000"/>
                <w:lang w:eastAsia="en-GB"/>
              </w:rPr>
            </w:pPr>
            <w:r w:rsidRPr="005E142D">
              <w:rPr>
                <w:rFonts w:cs="Arial"/>
                <w:color w:val="000000"/>
                <w:lang w:eastAsia="en-GB"/>
              </w:rPr>
              <w:t>204.74</w:t>
            </w:r>
          </w:p>
        </w:tc>
      </w:tr>
      <w:tr w:rsidR="00C511D3" w:rsidRPr="005E142D" w14:paraId="4C132275" w14:textId="77777777" w:rsidTr="00C511D3">
        <w:trPr>
          <w:trHeight w:val="300"/>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14:paraId="7DFFCB78" w14:textId="77777777" w:rsidR="00C511D3" w:rsidRPr="003C0165" w:rsidRDefault="00C511D3" w:rsidP="00C511D3">
            <w:pPr>
              <w:rPr>
                <w:rFonts w:cs="Arial"/>
                <w:color w:val="000000"/>
                <w:lang w:eastAsia="en-GB"/>
              </w:rPr>
            </w:pPr>
            <w:r w:rsidRPr="003C0165">
              <w:rPr>
                <w:rFonts w:cs="Arial"/>
                <w:color w:val="000000"/>
                <w:lang w:eastAsia="en-GB"/>
              </w:rPr>
              <w:t xml:space="preserve">Chorley </w:t>
            </w:r>
          </w:p>
        </w:tc>
        <w:tc>
          <w:tcPr>
            <w:tcW w:w="1417" w:type="dxa"/>
            <w:tcBorders>
              <w:top w:val="nil"/>
              <w:left w:val="nil"/>
              <w:bottom w:val="single" w:sz="4" w:space="0" w:color="auto"/>
              <w:right w:val="single" w:sz="4" w:space="0" w:color="auto"/>
            </w:tcBorders>
            <w:shd w:val="clear" w:color="000000" w:fill="FFFFFF"/>
            <w:noWrap/>
            <w:vAlign w:val="bottom"/>
            <w:hideMark/>
          </w:tcPr>
          <w:p w14:paraId="592DC609" w14:textId="77777777" w:rsidR="00C511D3" w:rsidRPr="003C0165" w:rsidRDefault="00C511D3" w:rsidP="00C511D3">
            <w:pPr>
              <w:jc w:val="right"/>
              <w:rPr>
                <w:rFonts w:cs="Arial"/>
                <w:color w:val="000000"/>
                <w:lang w:eastAsia="en-GB"/>
              </w:rPr>
            </w:pPr>
            <w:r w:rsidRPr="003C0165">
              <w:rPr>
                <w:rFonts w:cs="Arial"/>
                <w:color w:val="000000"/>
                <w:lang w:eastAsia="en-GB"/>
              </w:rPr>
              <w:t>171.37</w:t>
            </w:r>
          </w:p>
        </w:tc>
      </w:tr>
      <w:tr w:rsidR="00C511D3" w:rsidRPr="005E142D" w14:paraId="19DC64CD" w14:textId="77777777" w:rsidTr="00C511D3">
        <w:trPr>
          <w:trHeight w:val="300"/>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14:paraId="151DBE85" w14:textId="77777777" w:rsidR="00C511D3" w:rsidRPr="005E142D" w:rsidRDefault="00C511D3" w:rsidP="00C511D3">
            <w:pPr>
              <w:rPr>
                <w:rFonts w:cs="Arial"/>
                <w:color w:val="000000"/>
                <w:lang w:eastAsia="en-GB"/>
              </w:rPr>
            </w:pPr>
            <w:r w:rsidRPr="005E142D">
              <w:rPr>
                <w:rFonts w:cs="Arial"/>
                <w:color w:val="000000"/>
                <w:lang w:eastAsia="en-GB"/>
              </w:rPr>
              <w:t>Fylde</w:t>
            </w:r>
          </w:p>
        </w:tc>
        <w:tc>
          <w:tcPr>
            <w:tcW w:w="1417" w:type="dxa"/>
            <w:tcBorders>
              <w:top w:val="nil"/>
              <w:left w:val="nil"/>
              <w:bottom w:val="single" w:sz="4" w:space="0" w:color="auto"/>
              <w:right w:val="single" w:sz="4" w:space="0" w:color="auto"/>
            </w:tcBorders>
            <w:shd w:val="clear" w:color="000000" w:fill="FFFFFF"/>
            <w:noWrap/>
            <w:vAlign w:val="bottom"/>
            <w:hideMark/>
          </w:tcPr>
          <w:p w14:paraId="3122A9E4" w14:textId="77777777" w:rsidR="00C511D3" w:rsidRPr="005E142D" w:rsidRDefault="00C511D3" w:rsidP="00C511D3">
            <w:pPr>
              <w:jc w:val="right"/>
              <w:rPr>
                <w:rFonts w:cs="Arial"/>
                <w:color w:val="000000"/>
                <w:lang w:eastAsia="en-GB"/>
              </w:rPr>
            </w:pPr>
            <w:r w:rsidRPr="005E142D">
              <w:rPr>
                <w:rFonts w:cs="Arial"/>
                <w:color w:val="000000"/>
                <w:lang w:eastAsia="en-GB"/>
              </w:rPr>
              <w:t>165.39</w:t>
            </w:r>
          </w:p>
        </w:tc>
      </w:tr>
      <w:tr w:rsidR="00C511D3" w:rsidRPr="005E142D" w14:paraId="4F9986C2" w14:textId="77777777" w:rsidTr="00C511D3">
        <w:trPr>
          <w:trHeight w:val="300"/>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14:paraId="3713BF33" w14:textId="77777777" w:rsidR="00C511D3" w:rsidRPr="005E142D" w:rsidRDefault="00C511D3" w:rsidP="00C511D3">
            <w:pPr>
              <w:rPr>
                <w:rFonts w:cs="Arial"/>
                <w:color w:val="000000"/>
                <w:lang w:eastAsia="en-GB"/>
              </w:rPr>
            </w:pPr>
            <w:r w:rsidRPr="005E142D">
              <w:rPr>
                <w:rFonts w:cs="Arial"/>
                <w:color w:val="000000"/>
                <w:lang w:eastAsia="en-GB"/>
              </w:rPr>
              <w:t>Ribble Valley</w:t>
            </w:r>
          </w:p>
        </w:tc>
        <w:tc>
          <w:tcPr>
            <w:tcW w:w="1417" w:type="dxa"/>
            <w:tcBorders>
              <w:top w:val="nil"/>
              <w:left w:val="nil"/>
              <w:bottom w:val="single" w:sz="4" w:space="0" w:color="auto"/>
              <w:right w:val="single" w:sz="4" w:space="0" w:color="auto"/>
            </w:tcBorders>
            <w:shd w:val="clear" w:color="000000" w:fill="FFFFFF"/>
            <w:noWrap/>
            <w:vAlign w:val="bottom"/>
            <w:hideMark/>
          </w:tcPr>
          <w:p w14:paraId="0B9AE03F" w14:textId="77777777" w:rsidR="00C511D3" w:rsidRPr="005E142D" w:rsidRDefault="00C511D3" w:rsidP="00C511D3">
            <w:pPr>
              <w:jc w:val="right"/>
              <w:rPr>
                <w:rFonts w:cs="Arial"/>
                <w:color w:val="000000"/>
                <w:lang w:eastAsia="en-GB"/>
              </w:rPr>
            </w:pPr>
            <w:r w:rsidRPr="005E142D">
              <w:rPr>
                <w:rFonts w:cs="Arial"/>
                <w:color w:val="000000"/>
                <w:lang w:eastAsia="en-GB"/>
              </w:rPr>
              <w:t>155.69</w:t>
            </w:r>
          </w:p>
        </w:tc>
      </w:tr>
    </w:tbl>
    <w:p w14:paraId="7CCCB95E" w14:textId="54F049C7" w:rsidR="006C4258" w:rsidRDefault="006C4258" w:rsidP="004C7172">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rPr>
          <w:i/>
          <w:iCs/>
        </w:rPr>
      </w:pPr>
    </w:p>
    <w:p w14:paraId="214B303C" w14:textId="5C863893" w:rsidR="006C4258" w:rsidRDefault="006C4258" w:rsidP="004C7172">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rPr>
          <w:i/>
          <w:iCs/>
        </w:rPr>
      </w:pPr>
    </w:p>
    <w:p w14:paraId="2574B646" w14:textId="64F8788C" w:rsidR="00C511D3" w:rsidRPr="00E926D7"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E926D7">
        <w:t xml:space="preserve">This budget proposes to </w:t>
      </w:r>
      <w:r w:rsidR="00E926D7" w:rsidRPr="00E926D7">
        <w:t>freeze</w:t>
      </w:r>
      <w:r w:rsidRPr="00E926D7">
        <w:t xml:space="preserve"> South Ribble Council’s share of council tax in 2021/22</w:t>
      </w:r>
      <w:r w:rsidR="00E926D7" w:rsidRPr="00E926D7">
        <w:t>.</w:t>
      </w:r>
      <w:r w:rsidRPr="00E926D7">
        <w:t xml:space="preserve">  Increases of 1.99% have been forecast for 2022/23 and 2023/24 however these will be reviewed annually and will be subject to the outcome of the delayed Government reforms to council funding expected in April 2022.</w:t>
      </w:r>
    </w:p>
    <w:p w14:paraId="09815D85" w14:textId="77777777" w:rsidR="00C511D3" w:rsidRPr="00E926D7" w:rsidRDefault="00C511D3" w:rsidP="00C511D3">
      <w:pPr>
        <w:pBdr>
          <w:top w:val="single" w:sz="2" w:space="1" w:color="FFFFFF"/>
          <w:left w:val="single" w:sz="2" w:space="0" w:color="FFFFFF"/>
          <w:bottom w:val="single" w:sz="2" w:space="2" w:color="FFFFFF"/>
          <w:right w:val="single" w:sz="2" w:space="4" w:color="FFFFFF"/>
        </w:pBdr>
        <w:spacing w:line="240" w:lineRule="auto"/>
        <w:ind w:right="141"/>
        <w:jc w:val="both"/>
      </w:pPr>
    </w:p>
    <w:p w14:paraId="42ED72BC" w14:textId="10D372DC" w:rsidR="00C511D3" w:rsidRPr="00E926D7"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E926D7">
        <w:t>While a</w:t>
      </w:r>
      <w:r w:rsidR="00E926D7" w:rsidRPr="00E926D7">
        <w:t xml:space="preserve"> freeze in </w:t>
      </w:r>
      <w:r w:rsidRPr="00E926D7">
        <w:t>Council Tax increase does have implications for future year budgets, with the current overall budget position and amount of reserves that it is achievable.  This will help support residents still suffering significant financial impacts as a result of Covid-19.</w:t>
      </w:r>
    </w:p>
    <w:p w14:paraId="7F8BD37B" w14:textId="77777777" w:rsidR="00C511D3" w:rsidRPr="00BA37AC" w:rsidRDefault="00C511D3" w:rsidP="00C511D3">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pPr>
    </w:p>
    <w:p w14:paraId="1DCA93B5" w14:textId="2E5AF2E4" w:rsidR="00C511D3" w:rsidRDefault="00C511D3" w:rsidP="00C511D3">
      <w:pPr>
        <w:pBdr>
          <w:top w:val="single" w:sz="2" w:space="1" w:color="FFFFFF"/>
          <w:left w:val="single" w:sz="2" w:space="0" w:color="FFFFFF"/>
          <w:bottom w:val="single" w:sz="2" w:space="2" w:color="FFFFFF"/>
          <w:right w:val="single" w:sz="2" w:space="4" w:color="FFFFFF"/>
        </w:pBdr>
        <w:tabs>
          <w:tab w:val="left" w:pos="567"/>
        </w:tabs>
        <w:ind w:right="141"/>
        <w:rPr>
          <w:bCs/>
          <w:iCs/>
        </w:rPr>
      </w:pPr>
      <w:r>
        <w:rPr>
          <w:bCs/>
          <w:i/>
        </w:rPr>
        <w:t>Future Savings</w:t>
      </w:r>
      <w:r>
        <w:rPr>
          <w:bCs/>
          <w:iCs/>
        </w:rPr>
        <w:t xml:space="preserve"> </w:t>
      </w:r>
      <w:r w:rsidRPr="007863AD">
        <w:rPr>
          <w:bCs/>
          <w:iCs/>
        </w:rPr>
        <w:t xml:space="preserve"> </w:t>
      </w:r>
    </w:p>
    <w:p w14:paraId="7F915114" w14:textId="77777777" w:rsidR="00C511D3"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Pr>
          <w:bCs/>
          <w:iCs/>
        </w:rPr>
        <w:t xml:space="preserve">The </w:t>
      </w:r>
      <w:r w:rsidRPr="00BA37AC">
        <w:rPr>
          <w:bCs/>
          <w:iCs/>
        </w:rPr>
        <w:t>level of future savings required to balance the budget will be largely dependent upon the outcome of the Fair Funding Review and Business Rates Review</w:t>
      </w:r>
      <w:r>
        <w:rPr>
          <w:bCs/>
          <w:iCs/>
        </w:rPr>
        <w:t xml:space="preserve"> as well as the recovery of leisure services.</w:t>
      </w:r>
      <w:r w:rsidRPr="00BA37AC">
        <w:rPr>
          <w:bCs/>
          <w:iCs/>
        </w:rPr>
        <w:t xml:space="preserve"> Both the impact of this review and the date of implementation remain unknown but are forecast to reduce the council’s funding by £1.5m by 2023/24</w:t>
      </w:r>
      <w:r>
        <w:rPr>
          <w:bCs/>
          <w:iCs/>
        </w:rPr>
        <w:t xml:space="preserve"> </w:t>
      </w:r>
    </w:p>
    <w:p w14:paraId="04E073AA" w14:textId="77777777" w:rsidR="00C511D3" w:rsidRDefault="00C511D3" w:rsidP="00C511D3">
      <w:pPr>
        <w:pBdr>
          <w:top w:val="single" w:sz="2" w:space="1" w:color="FFFFFF"/>
          <w:left w:val="single" w:sz="2" w:space="0" w:color="FFFFFF"/>
          <w:bottom w:val="single" w:sz="2" w:space="2" w:color="FFFFFF"/>
          <w:right w:val="single" w:sz="2" w:space="4" w:color="FFFFFF"/>
        </w:pBdr>
        <w:ind w:left="567" w:right="141"/>
        <w:rPr>
          <w:bCs/>
          <w:iCs/>
        </w:rPr>
      </w:pPr>
    </w:p>
    <w:p w14:paraId="31C1FCED" w14:textId="77777777" w:rsidR="00C511D3"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Pr>
          <w:bCs/>
          <w:iCs/>
        </w:rPr>
        <w:t>The council will continue to invest in its services to recognise additional income and efficiencies. Future opportunities, which will be included in the transformation programme, are:</w:t>
      </w:r>
    </w:p>
    <w:p w14:paraId="7A10E477" w14:textId="77777777" w:rsidR="00C511D3" w:rsidRPr="003C0165" w:rsidRDefault="00C511D3" w:rsidP="00C511D3">
      <w:pPr>
        <w:ind w:left="360" w:hanging="360"/>
        <w:rPr>
          <w:bCs/>
          <w:iCs/>
        </w:rPr>
      </w:pPr>
    </w:p>
    <w:p w14:paraId="7519974C" w14:textId="77777777" w:rsidR="00C511D3" w:rsidRPr="002458A0" w:rsidRDefault="00C511D3" w:rsidP="00C511D3">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2458A0">
        <w:rPr>
          <w:bCs/>
          <w:iCs/>
        </w:rPr>
        <w:lastRenderedPageBreak/>
        <w:t xml:space="preserve">A </w:t>
      </w:r>
      <w:r w:rsidRPr="002458A0">
        <w:rPr>
          <w:b/>
          <w:iCs/>
        </w:rPr>
        <w:t>base budget review</w:t>
      </w:r>
      <w:r w:rsidRPr="002458A0">
        <w:rPr>
          <w:bCs/>
          <w:iCs/>
        </w:rPr>
        <w:t xml:space="preserve">, to ensure that service budgets are accurate and represent the true funding need within services. </w:t>
      </w:r>
    </w:p>
    <w:p w14:paraId="71CE385D" w14:textId="77777777" w:rsidR="00C511D3" w:rsidRPr="001901B7" w:rsidRDefault="00C511D3" w:rsidP="00C511D3">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2458A0">
        <w:rPr>
          <w:bCs/>
          <w:iCs/>
        </w:rPr>
        <w:t xml:space="preserve">The </w:t>
      </w:r>
      <w:r w:rsidRPr="002458A0">
        <w:rPr>
          <w:b/>
          <w:iCs/>
        </w:rPr>
        <w:t>shared services relationship</w:t>
      </w:r>
      <w:r w:rsidRPr="002458A0">
        <w:rPr>
          <w:bCs/>
          <w:iCs/>
        </w:rPr>
        <w:t xml:space="preserve"> with Chorley will continue to expand. In addition to the savings achieved through changes that have been already approved, the </w:t>
      </w:r>
      <w:r w:rsidRPr="001901B7">
        <w:rPr>
          <w:bCs/>
          <w:iCs/>
        </w:rPr>
        <w:t xml:space="preserve">coming years will see the expansion of shared services into new areas, starting with ICT and Customer Services. </w:t>
      </w:r>
    </w:p>
    <w:p w14:paraId="0F554E6F" w14:textId="77777777" w:rsidR="00C511D3" w:rsidRPr="001901B7" w:rsidRDefault="00C511D3" w:rsidP="00C511D3">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1901B7">
        <w:rPr>
          <w:bCs/>
          <w:iCs/>
        </w:rPr>
        <w:t xml:space="preserve">A </w:t>
      </w:r>
      <w:r w:rsidRPr="001901B7">
        <w:rPr>
          <w:b/>
          <w:iCs/>
        </w:rPr>
        <w:t>programme of service reviews</w:t>
      </w:r>
      <w:r w:rsidRPr="001901B7">
        <w:rPr>
          <w:bCs/>
          <w:iCs/>
        </w:rPr>
        <w:t>, working with services to identify service savings and efficiencies.</w:t>
      </w:r>
    </w:p>
    <w:p w14:paraId="56AEBB89" w14:textId="77777777" w:rsidR="00C511D3" w:rsidRPr="001901B7" w:rsidRDefault="00C511D3" w:rsidP="00C511D3">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1901B7">
        <w:rPr>
          <w:bCs/>
          <w:iCs/>
        </w:rPr>
        <w:t xml:space="preserve">A </w:t>
      </w:r>
      <w:r w:rsidRPr="001901B7">
        <w:rPr>
          <w:b/>
          <w:iCs/>
        </w:rPr>
        <w:t>review of reserves</w:t>
      </w:r>
      <w:r w:rsidRPr="001901B7">
        <w:rPr>
          <w:bCs/>
          <w:iCs/>
        </w:rPr>
        <w:t xml:space="preserve"> to ensure that reserves continue to be used in an effective manner to support good governance and service delivery.</w:t>
      </w:r>
    </w:p>
    <w:p w14:paraId="085D4DFD" w14:textId="3217B766" w:rsidR="00C511D3" w:rsidRDefault="00C511D3" w:rsidP="00C511D3">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1901B7">
        <w:rPr>
          <w:bCs/>
          <w:iCs/>
        </w:rPr>
        <w:t xml:space="preserve">The Council is bringing forward a number of developments that will produce </w:t>
      </w:r>
      <w:r w:rsidRPr="00C040EB">
        <w:rPr>
          <w:b/>
          <w:iCs/>
        </w:rPr>
        <w:t>additional income sources</w:t>
      </w:r>
      <w:r w:rsidRPr="001901B7">
        <w:rPr>
          <w:bCs/>
          <w:iCs/>
        </w:rPr>
        <w:t xml:space="preserve"> in the medium term.  Revenue models for these schemes will be developed in 2021/22 including for the Affordable Housing and Extra Care schemes. In addition, a review will be undertaken of the council’s existing commercial portfolio to ensure that it delivers the most effective returns. </w:t>
      </w:r>
    </w:p>
    <w:p w14:paraId="52E3A409" w14:textId="77777777" w:rsidR="00B842A3" w:rsidRDefault="00B842A3" w:rsidP="00B842A3">
      <w:pPr>
        <w:pBdr>
          <w:top w:val="single" w:sz="2" w:space="1" w:color="FFFFFF"/>
          <w:left w:val="single" w:sz="2" w:space="0" w:color="FFFFFF"/>
          <w:bottom w:val="single" w:sz="2" w:space="2" w:color="FFFFFF"/>
          <w:right w:val="single" w:sz="2" w:space="4" w:color="FFFFFF"/>
        </w:pBdr>
        <w:spacing w:after="0" w:line="240" w:lineRule="auto"/>
        <w:ind w:left="1440" w:right="141"/>
        <w:jc w:val="both"/>
        <w:rPr>
          <w:bCs/>
          <w:iCs/>
        </w:rPr>
      </w:pPr>
    </w:p>
    <w:p w14:paraId="0195CB36" w14:textId="77777777" w:rsidR="00C511D3" w:rsidRPr="00E926D7"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Pr>
          <w:bCs/>
          <w:iCs/>
        </w:rPr>
        <w:t xml:space="preserve">It is important to note that the plans that will be delivered through the transformation programme aim to ensure that the council manages its budget effectively and prudently. The full amount of savings may not need to be delivered; </w:t>
      </w:r>
      <w:r w:rsidRPr="00E926D7">
        <w:rPr>
          <w:bCs/>
          <w:iCs/>
        </w:rPr>
        <w:t>if the reductions in funding currently assumed are less the savings required will be reduced. This will be monitored and managed during the MTFS period.</w:t>
      </w:r>
    </w:p>
    <w:p w14:paraId="44067E56" w14:textId="76051DDE" w:rsidR="00C511D3" w:rsidRPr="00E926D7" w:rsidRDefault="00C511D3" w:rsidP="00C511D3">
      <w:pPr>
        <w:pBdr>
          <w:top w:val="single" w:sz="2" w:space="1" w:color="FFFFFF"/>
          <w:left w:val="single" w:sz="2" w:space="0" w:color="FFFFFF"/>
          <w:bottom w:val="single" w:sz="2" w:space="2" w:color="FFFFFF"/>
          <w:right w:val="single" w:sz="2" w:space="4" w:color="FFFFFF"/>
        </w:pBdr>
        <w:tabs>
          <w:tab w:val="left" w:pos="567"/>
        </w:tabs>
        <w:ind w:right="141"/>
        <w:rPr>
          <w:b/>
          <w:iCs/>
        </w:rPr>
      </w:pPr>
    </w:p>
    <w:p w14:paraId="482992F7" w14:textId="7262DE3B" w:rsidR="00C511D3" w:rsidRPr="00E926D7" w:rsidRDefault="00C511D3" w:rsidP="00C511D3">
      <w:pPr>
        <w:pBdr>
          <w:top w:val="single" w:sz="2" w:space="1" w:color="FFFFFF"/>
          <w:left w:val="single" w:sz="2" w:space="0" w:color="FFFFFF"/>
          <w:bottom w:val="single" w:sz="2" w:space="2" w:color="FFFFFF"/>
          <w:right w:val="single" w:sz="2" w:space="4" w:color="FFFFFF"/>
        </w:pBdr>
        <w:tabs>
          <w:tab w:val="left" w:pos="567"/>
        </w:tabs>
        <w:ind w:right="141"/>
        <w:rPr>
          <w:bCs/>
          <w:iCs/>
        </w:rPr>
      </w:pPr>
      <w:r w:rsidRPr="00E926D7">
        <w:rPr>
          <w:b/>
          <w:iCs/>
        </w:rPr>
        <w:t>Reserves</w:t>
      </w:r>
    </w:p>
    <w:p w14:paraId="7DF7F2E1" w14:textId="77777777" w:rsidR="00C511D3" w:rsidRPr="00E926D7"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E926D7">
        <w:rPr>
          <w:bCs/>
          <w:iCs/>
        </w:rPr>
        <w:t>The council has ensured a prudent and affordable approach to delivering medium-term financial strategies. The council has set aside and increased the balances to several reserves as outlined in Table 5 below. The expected balances of these reserves are given in table 5 below.</w:t>
      </w:r>
    </w:p>
    <w:p w14:paraId="2C2DAA2F" w14:textId="77777777" w:rsidR="00C511D3" w:rsidRPr="00E926D7" w:rsidRDefault="00C511D3" w:rsidP="00C511D3">
      <w:pPr>
        <w:pBdr>
          <w:top w:val="single" w:sz="2" w:space="1" w:color="FFFFFF"/>
          <w:left w:val="single" w:sz="2" w:space="0" w:color="FFFFFF"/>
          <w:bottom w:val="single" w:sz="2" w:space="2" w:color="FFFFFF"/>
          <w:right w:val="single" w:sz="2" w:space="4" w:color="FFFFFF"/>
        </w:pBdr>
        <w:ind w:right="141"/>
        <w:rPr>
          <w:bCs/>
          <w:iCs/>
        </w:rPr>
      </w:pPr>
    </w:p>
    <w:p w14:paraId="6EE69E12" w14:textId="77777777" w:rsidR="00C511D3" w:rsidRPr="00E926D7" w:rsidRDefault="00C511D3" w:rsidP="00C511D3">
      <w:pPr>
        <w:pBdr>
          <w:top w:val="single" w:sz="2" w:space="1" w:color="FFFFFF"/>
          <w:left w:val="single" w:sz="2" w:space="0" w:color="FFFFFF"/>
          <w:bottom w:val="single" w:sz="2" w:space="2" w:color="FFFFFF"/>
          <w:right w:val="single" w:sz="2" w:space="4" w:color="FFFFFF"/>
        </w:pBdr>
        <w:spacing w:after="100" w:afterAutospacing="1"/>
        <w:rPr>
          <w:u w:val="single"/>
        </w:rPr>
      </w:pPr>
      <w:r w:rsidRPr="00E926D7">
        <w:rPr>
          <w:u w:val="single"/>
        </w:rPr>
        <w:t>Table 5: Forecast Reserve Balances</w:t>
      </w:r>
    </w:p>
    <w:tbl>
      <w:tblPr>
        <w:tblW w:w="5820" w:type="dxa"/>
        <w:jc w:val="center"/>
        <w:tblLook w:val="04A0" w:firstRow="1" w:lastRow="0" w:firstColumn="1" w:lastColumn="0" w:noHBand="0" w:noVBand="1"/>
      </w:tblPr>
      <w:tblGrid>
        <w:gridCol w:w="4780"/>
        <w:gridCol w:w="1040"/>
      </w:tblGrid>
      <w:tr w:rsidR="00C511D3" w:rsidRPr="00E926D7" w14:paraId="38C6563F" w14:textId="77777777" w:rsidTr="00C511D3">
        <w:trPr>
          <w:trHeight w:val="300"/>
          <w:jc w:val="center"/>
        </w:trPr>
        <w:tc>
          <w:tcPr>
            <w:tcW w:w="47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04AFFF1" w14:textId="77777777" w:rsidR="00C511D3" w:rsidRPr="00E926D7" w:rsidRDefault="00C511D3" w:rsidP="00C511D3">
            <w:pPr>
              <w:spacing w:line="240" w:lineRule="auto"/>
              <w:jc w:val="center"/>
              <w:rPr>
                <w:rFonts w:ascii="Calibri" w:eastAsia="Times New Roman" w:hAnsi="Calibri" w:cs="Calibri"/>
                <w:b/>
                <w:bCs/>
                <w:color w:val="000000"/>
                <w:lang w:eastAsia="en-GB"/>
              </w:rPr>
            </w:pPr>
            <w:r w:rsidRPr="00E926D7">
              <w:rPr>
                <w:rFonts w:ascii="Calibri" w:eastAsia="Times New Roman" w:hAnsi="Calibri" w:cs="Calibri"/>
                <w:b/>
                <w:bCs/>
                <w:color w:val="000000"/>
                <w:lang w:eastAsia="en-GB"/>
              </w:rPr>
              <w:t> </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14:paraId="78498D80" w14:textId="77777777" w:rsidR="00C511D3" w:rsidRPr="00E926D7" w:rsidRDefault="00C511D3" w:rsidP="00C511D3">
            <w:pPr>
              <w:spacing w:line="240" w:lineRule="auto"/>
              <w:jc w:val="center"/>
              <w:rPr>
                <w:rFonts w:ascii="Calibri" w:eastAsia="Times New Roman" w:hAnsi="Calibri" w:cs="Calibri"/>
                <w:b/>
                <w:bCs/>
                <w:color w:val="000000"/>
                <w:lang w:eastAsia="en-GB"/>
              </w:rPr>
            </w:pPr>
            <w:r w:rsidRPr="00E926D7">
              <w:rPr>
                <w:rFonts w:ascii="Calibri" w:eastAsia="Times New Roman" w:hAnsi="Calibri" w:cs="Calibri"/>
                <w:b/>
                <w:bCs/>
                <w:color w:val="000000"/>
                <w:lang w:eastAsia="en-GB"/>
              </w:rPr>
              <w:t>2021/22</w:t>
            </w:r>
          </w:p>
        </w:tc>
      </w:tr>
      <w:tr w:rsidR="00C511D3" w:rsidRPr="00E926D7" w14:paraId="3885B6A7"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000000" w:fill="BFBFBF"/>
            <w:noWrap/>
            <w:vAlign w:val="bottom"/>
            <w:hideMark/>
          </w:tcPr>
          <w:p w14:paraId="2BE77459" w14:textId="77777777" w:rsidR="00C511D3" w:rsidRPr="00E926D7" w:rsidRDefault="00C511D3" w:rsidP="00C511D3">
            <w:pPr>
              <w:spacing w:line="240" w:lineRule="auto"/>
              <w:rPr>
                <w:rFonts w:ascii="Calibri" w:eastAsia="Times New Roman" w:hAnsi="Calibri" w:cs="Calibri"/>
                <w:b/>
                <w:bCs/>
                <w:color w:val="000000"/>
                <w:lang w:eastAsia="en-GB"/>
              </w:rPr>
            </w:pPr>
            <w:r w:rsidRPr="00E926D7">
              <w:rPr>
                <w:rFonts w:ascii="Calibri" w:eastAsia="Times New Roman" w:hAnsi="Calibri" w:cs="Calibri"/>
                <w:b/>
                <w:bCs/>
                <w:color w:val="000000"/>
                <w:lang w:eastAsia="en-GB"/>
              </w:rPr>
              <w:t> </w:t>
            </w:r>
          </w:p>
        </w:tc>
        <w:tc>
          <w:tcPr>
            <w:tcW w:w="1040" w:type="dxa"/>
            <w:tcBorders>
              <w:top w:val="nil"/>
              <w:left w:val="nil"/>
              <w:bottom w:val="single" w:sz="4" w:space="0" w:color="auto"/>
              <w:right w:val="single" w:sz="4" w:space="0" w:color="auto"/>
            </w:tcBorders>
            <w:shd w:val="clear" w:color="000000" w:fill="BFBFBF"/>
            <w:noWrap/>
            <w:vAlign w:val="bottom"/>
            <w:hideMark/>
          </w:tcPr>
          <w:p w14:paraId="69673C6B" w14:textId="77777777" w:rsidR="00C511D3" w:rsidRPr="00E926D7" w:rsidRDefault="00C511D3" w:rsidP="00C511D3">
            <w:pPr>
              <w:spacing w:line="240" w:lineRule="auto"/>
              <w:jc w:val="center"/>
              <w:rPr>
                <w:rFonts w:ascii="Calibri" w:eastAsia="Times New Roman" w:hAnsi="Calibri" w:cs="Calibri"/>
                <w:b/>
                <w:bCs/>
                <w:color w:val="000000"/>
                <w:lang w:eastAsia="en-GB"/>
              </w:rPr>
            </w:pPr>
            <w:r w:rsidRPr="00E926D7">
              <w:rPr>
                <w:rFonts w:ascii="Calibri" w:eastAsia="Times New Roman" w:hAnsi="Calibri" w:cs="Calibri"/>
                <w:b/>
                <w:bCs/>
                <w:color w:val="000000"/>
                <w:lang w:eastAsia="en-GB"/>
              </w:rPr>
              <w:t>£k</w:t>
            </w:r>
          </w:p>
        </w:tc>
      </w:tr>
      <w:tr w:rsidR="00C511D3" w:rsidRPr="00E926D7" w14:paraId="46E30AB9"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7CBD0014" w14:textId="77777777" w:rsidR="00C511D3" w:rsidRPr="00E926D7" w:rsidRDefault="00C511D3" w:rsidP="00C511D3">
            <w:pPr>
              <w:spacing w:line="240" w:lineRule="auto"/>
              <w:rPr>
                <w:rFonts w:ascii="Calibri" w:eastAsia="Times New Roman" w:hAnsi="Calibri" w:cs="Calibri"/>
                <w:color w:val="000000"/>
                <w:lang w:eastAsia="en-GB"/>
              </w:rPr>
            </w:pPr>
            <w:r w:rsidRPr="00E926D7">
              <w:rPr>
                <w:rFonts w:ascii="Calibri" w:eastAsia="Times New Roman" w:hAnsi="Calibri" w:cs="Calibri"/>
                <w:color w:val="000000"/>
                <w:lang w:eastAsia="en-GB"/>
              </w:rPr>
              <w:t>Borough Council Elections</w:t>
            </w:r>
          </w:p>
        </w:tc>
        <w:tc>
          <w:tcPr>
            <w:tcW w:w="1040" w:type="dxa"/>
            <w:tcBorders>
              <w:top w:val="nil"/>
              <w:left w:val="nil"/>
              <w:bottom w:val="single" w:sz="4" w:space="0" w:color="auto"/>
              <w:right w:val="single" w:sz="4" w:space="0" w:color="auto"/>
            </w:tcBorders>
            <w:shd w:val="clear" w:color="auto" w:fill="auto"/>
            <w:noWrap/>
            <w:vAlign w:val="bottom"/>
            <w:hideMark/>
          </w:tcPr>
          <w:p w14:paraId="79B8F02E" w14:textId="77777777" w:rsidR="00C511D3" w:rsidRPr="00E926D7" w:rsidRDefault="00C511D3" w:rsidP="00C511D3">
            <w:pPr>
              <w:spacing w:line="240" w:lineRule="auto"/>
              <w:jc w:val="right"/>
              <w:rPr>
                <w:rFonts w:ascii="Calibri" w:eastAsia="Times New Roman" w:hAnsi="Calibri" w:cs="Calibri"/>
                <w:color w:val="000000"/>
                <w:lang w:eastAsia="en-GB"/>
              </w:rPr>
            </w:pPr>
            <w:r w:rsidRPr="00E926D7">
              <w:rPr>
                <w:rFonts w:ascii="Calibri" w:eastAsia="Times New Roman" w:hAnsi="Calibri" w:cs="Calibri"/>
                <w:color w:val="000000"/>
                <w:lang w:eastAsia="en-GB"/>
              </w:rPr>
              <w:t>-160</w:t>
            </w:r>
          </w:p>
        </w:tc>
      </w:tr>
      <w:tr w:rsidR="00C511D3" w:rsidRPr="00E926D7" w14:paraId="038D427D"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0F1F3859" w14:textId="77777777" w:rsidR="00C511D3" w:rsidRPr="00E926D7" w:rsidRDefault="00C511D3" w:rsidP="00C511D3">
            <w:pPr>
              <w:spacing w:line="240" w:lineRule="auto"/>
              <w:rPr>
                <w:rFonts w:ascii="Calibri" w:eastAsia="Times New Roman" w:hAnsi="Calibri" w:cs="Calibri"/>
                <w:color w:val="000000"/>
                <w:lang w:eastAsia="en-GB"/>
              </w:rPr>
            </w:pPr>
            <w:r w:rsidRPr="00E926D7">
              <w:rPr>
                <w:rFonts w:ascii="Calibri" w:eastAsia="Times New Roman" w:hAnsi="Calibri" w:cs="Calibri"/>
                <w:color w:val="000000"/>
                <w:lang w:eastAsia="en-GB"/>
              </w:rPr>
              <w:t>Borough Investment Acct</w:t>
            </w:r>
          </w:p>
        </w:tc>
        <w:tc>
          <w:tcPr>
            <w:tcW w:w="1040" w:type="dxa"/>
            <w:tcBorders>
              <w:top w:val="nil"/>
              <w:left w:val="nil"/>
              <w:bottom w:val="single" w:sz="4" w:space="0" w:color="auto"/>
              <w:right w:val="single" w:sz="4" w:space="0" w:color="auto"/>
            </w:tcBorders>
            <w:shd w:val="clear" w:color="auto" w:fill="auto"/>
            <w:noWrap/>
            <w:vAlign w:val="bottom"/>
            <w:hideMark/>
          </w:tcPr>
          <w:p w14:paraId="3BC15957" w14:textId="77777777" w:rsidR="00C511D3" w:rsidRPr="00E926D7" w:rsidRDefault="00C511D3" w:rsidP="00C511D3">
            <w:pPr>
              <w:spacing w:line="240" w:lineRule="auto"/>
              <w:jc w:val="right"/>
              <w:rPr>
                <w:rFonts w:ascii="Calibri" w:eastAsia="Times New Roman" w:hAnsi="Calibri" w:cs="Calibri"/>
                <w:color w:val="000000"/>
                <w:lang w:eastAsia="en-GB"/>
              </w:rPr>
            </w:pPr>
            <w:r w:rsidRPr="00E926D7">
              <w:rPr>
                <w:rFonts w:ascii="Calibri" w:eastAsia="Times New Roman" w:hAnsi="Calibri" w:cs="Calibri"/>
                <w:color w:val="000000"/>
                <w:lang w:eastAsia="en-GB"/>
              </w:rPr>
              <w:t>-4,256</w:t>
            </w:r>
          </w:p>
        </w:tc>
      </w:tr>
      <w:tr w:rsidR="00C511D3" w:rsidRPr="00E926D7" w14:paraId="53F060FF"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5D3C6DC1" w14:textId="77777777" w:rsidR="00C511D3" w:rsidRPr="00E926D7" w:rsidRDefault="00C511D3" w:rsidP="00C511D3">
            <w:pPr>
              <w:spacing w:line="240" w:lineRule="auto"/>
              <w:rPr>
                <w:rFonts w:ascii="Calibri" w:eastAsia="Times New Roman" w:hAnsi="Calibri" w:cs="Calibri"/>
                <w:color w:val="000000"/>
                <w:lang w:eastAsia="en-GB"/>
              </w:rPr>
            </w:pPr>
            <w:r w:rsidRPr="00E926D7">
              <w:rPr>
                <w:rFonts w:ascii="Calibri" w:eastAsia="Times New Roman" w:hAnsi="Calibri" w:cs="Calibri"/>
                <w:color w:val="000000"/>
                <w:lang w:eastAsia="en-GB"/>
              </w:rPr>
              <w:t>Business Rates Retention</w:t>
            </w:r>
          </w:p>
        </w:tc>
        <w:tc>
          <w:tcPr>
            <w:tcW w:w="1040" w:type="dxa"/>
            <w:tcBorders>
              <w:top w:val="nil"/>
              <w:left w:val="nil"/>
              <w:bottom w:val="single" w:sz="4" w:space="0" w:color="auto"/>
              <w:right w:val="single" w:sz="4" w:space="0" w:color="auto"/>
            </w:tcBorders>
            <w:shd w:val="clear" w:color="auto" w:fill="auto"/>
            <w:noWrap/>
            <w:vAlign w:val="bottom"/>
            <w:hideMark/>
          </w:tcPr>
          <w:p w14:paraId="724B75BA" w14:textId="19C31A04" w:rsidR="00C511D3" w:rsidRPr="00E926D7" w:rsidRDefault="00C511D3" w:rsidP="00C511D3">
            <w:pPr>
              <w:spacing w:line="240" w:lineRule="auto"/>
              <w:jc w:val="right"/>
              <w:rPr>
                <w:rFonts w:ascii="Calibri" w:eastAsia="Times New Roman" w:hAnsi="Calibri" w:cs="Calibri"/>
                <w:color w:val="000000"/>
                <w:lang w:eastAsia="en-GB"/>
              </w:rPr>
            </w:pPr>
            <w:r w:rsidRPr="00E926D7">
              <w:rPr>
                <w:rFonts w:ascii="Calibri" w:eastAsia="Times New Roman" w:hAnsi="Calibri" w:cs="Calibri"/>
                <w:color w:val="000000"/>
                <w:lang w:eastAsia="en-GB"/>
              </w:rPr>
              <w:t>-3,</w:t>
            </w:r>
            <w:r w:rsidR="0059407D">
              <w:rPr>
                <w:rFonts w:ascii="Calibri" w:eastAsia="Times New Roman" w:hAnsi="Calibri" w:cs="Calibri"/>
                <w:color w:val="000000"/>
                <w:lang w:eastAsia="en-GB"/>
              </w:rPr>
              <w:t>094</w:t>
            </w:r>
          </w:p>
        </w:tc>
      </w:tr>
      <w:tr w:rsidR="00C511D3" w:rsidRPr="00E926D7" w14:paraId="371D93DC"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47C5FD5D" w14:textId="77777777" w:rsidR="00C511D3" w:rsidRPr="00E926D7" w:rsidRDefault="00C511D3" w:rsidP="00C511D3">
            <w:pPr>
              <w:spacing w:line="240" w:lineRule="auto"/>
              <w:rPr>
                <w:rFonts w:ascii="Calibri" w:eastAsia="Times New Roman" w:hAnsi="Calibri" w:cs="Calibri"/>
                <w:color w:val="000000"/>
                <w:lang w:eastAsia="en-GB"/>
              </w:rPr>
            </w:pPr>
            <w:r w:rsidRPr="00E926D7">
              <w:rPr>
                <w:rFonts w:ascii="Calibri" w:eastAsia="Times New Roman" w:hAnsi="Calibri" w:cs="Calibri"/>
                <w:color w:val="000000"/>
                <w:lang w:eastAsia="en-GB"/>
              </w:rPr>
              <w:t>Capital Funding</w:t>
            </w:r>
          </w:p>
        </w:tc>
        <w:tc>
          <w:tcPr>
            <w:tcW w:w="1040" w:type="dxa"/>
            <w:tcBorders>
              <w:top w:val="nil"/>
              <w:left w:val="nil"/>
              <w:bottom w:val="single" w:sz="4" w:space="0" w:color="auto"/>
              <w:right w:val="single" w:sz="4" w:space="0" w:color="auto"/>
            </w:tcBorders>
            <w:shd w:val="clear" w:color="auto" w:fill="auto"/>
            <w:noWrap/>
            <w:vAlign w:val="bottom"/>
            <w:hideMark/>
          </w:tcPr>
          <w:p w14:paraId="1195B3C0" w14:textId="77777777" w:rsidR="00C511D3" w:rsidRPr="00E926D7" w:rsidRDefault="00C511D3" w:rsidP="00C511D3">
            <w:pPr>
              <w:spacing w:line="240" w:lineRule="auto"/>
              <w:jc w:val="right"/>
              <w:rPr>
                <w:rFonts w:ascii="Calibri" w:eastAsia="Times New Roman" w:hAnsi="Calibri" w:cs="Calibri"/>
                <w:color w:val="000000"/>
                <w:lang w:eastAsia="en-GB"/>
              </w:rPr>
            </w:pPr>
            <w:r w:rsidRPr="00E926D7">
              <w:rPr>
                <w:rFonts w:ascii="Calibri" w:eastAsia="Times New Roman" w:hAnsi="Calibri" w:cs="Calibri"/>
                <w:color w:val="000000"/>
                <w:lang w:eastAsia="en-GB"/>
              </w:rPr>
              <w:t>-330</w:t>
            </w:r>
          </w:p>
        </w:tc>
      </w:tr>
      <w:tr w:rsidR="00C511D3" w:rsidRPr="00E926D7" w14:paraId="3DD621DC"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04BE20DD" w14:textId="77777777" w:rsidR="00C511D3" w:rsidRPr="00E926D7" w:rsidRDefault="00C511D3" w:rsidP="00C511D3">
            <w:pPr>
              <w:spacing w:line="240" w:lineRule="auto"/>
              <w:rPr>
                <w:rFonts w:ascii="Calibri" w:eastAsia="Times New Roman" w:hAnsi="Calibri" w:cs="Calibri"/>
                <w:color w:val="000000"/>
                <w:lang w:eastAsia="en-GB"/>
              </w:rPr>
            </w:pPr>
            <w:r w:rsidRPr="00E926D7">
              <w:rPr>
                <w:rFonts w:ascii="Calibri" w:eastAsia="Times New Roman" w:hAnsi="Calibri" w:cs="Calibri"/>
                <w:color w:val="000000"/>
                <w:lang w:eastAsia="en-GB"/>
              </w:rPr>
              <w:t>City Deal</w:t>
            </w:r>
          </w:p>
        </w:tc>
        <w:tc>
          <w:tcPr>
            <w:tcW w:w="1040" w:type="dxa"/>
            <w:tcBorders>
              <w:top w:val="nil"/>
              <w:left w:val="nil"/>
              <w:bottom w:val="single" w:sz="4" w:space="0" w:color="auto"/>
              <w:right w:val="single" w:sz="4" w:space="0" w:color="auto"/>
            </w:tcBorders>
            <w:shd w:val="clear" w:color="auto" w:fill="auto"/>
            <w:noWrap/>
            <w:vAlign w:val="bottom"/>
            <w:hideMark/>
          </w:tcPr>
          <w:p w14:paraId="0CFF6BC5" w14:textId="77777777" w:rsidR="00C511D3" w:rsidRPr="00E926D7" w:rsidRDefault="00C511D3" w:rsidP="00C511D3">
            <w:pPr>
              <w:spacing w:line="240" w:lineRule="auto"/>
              <w:jc w:val="right"/>
              <w:rPr>
                <w:rFonts w:ascii="Calibri" w:eastAsia="Times New Roman" w:hAnsi="Calibri" w:cs="Calibri"/>
                <w:color w:val="000000"/>
                <w:lang w:eastAsia="en-GB"/>
              </w:rPr>
            </w:pPr>
            <w:r w:rsidRPr="00E926D7">
              <w:rPr>
                <w:rFonts w:ascii="Calibri" w:eastAsia="Times New Roman" w:hAnsi="Calibri" w:cs="Calibri"/>
                <w:color w:val="000000"/>
                <w:lang w:eastAsia="en-GB"/>
              </w:rPr>
              <w:t>-1,851</w:t>
            </w:r>
          </w:p>
        </w:tc>
      </w:tr>
      <w:tr w:rsidR="00C511D3" w:rsidRPr="00E926D7" w14:paraId="53425660"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5ADDBEBA" w14:textId="77777777" w:rsidR="00C511D3" w:rsidRPr="00E926D7" w:rsidRDefault="00C511D3" w:rsidP="00C511D3">
            <w:pPr>
              <w:spacing w:line="240" w:lineRule="auto"/>
              <w:rPr>
                <w:rFonts w:ascii="Calibri" w:eastAsia="Times New Roman" w:hAnsi="Calibri" w:cs="Calibri"/>
                <w:color w:val="000000"/>
                <w:lang w:eastAsia="en-GB"/>
              </w:rPr>
            </w:pPr>
            <w:r w:rsidRPr="00E926D7">
              <w:rPr>
                <w:rFonts w:ascii="Calibri" w:eastAsia="Times New Roman" w:hAnsi="Calibri" w:cs="Calibri"/>
                <w:color w:val="000000"/>
                <w:lang w:eastAsia="en-GB"/>
              </w:rPr>
              <w:t>Climate Change</w:t>
            </w:r>
          </w:p>
        </w:tc>
        <w:tc>
          <w:tcPr>
            <w:tcW w:w="1040" w:type="dxa"/>
            <w:tcBorders>
              <w:top w:val="nil"/>
              <w:left w:val="nil"/>
              <w:bottom w:val="single" w:sz="4" w:space="0" w:color="auto"/>
              <w:right w:val="single" w:sz="4" w:space="0" w:color="auto"/>
            </w:tcBorders>
            <w:shd w:val="clear" w:color="auto" w:fill="auto"/>
            <w:noWrap/>
            <w:vAlign w:val="bottom"/>
            <w:hideMark/>
          </w:tcPr>
          <w:p w14:paraId="07EABC31" w14:textId="77777777" w:rsidR="00C511D3" w:rsidRPr="00E926D7" w:rsidRDefault="00C511D3" w:rsidP="00C511D3">
            <w:pPr>
              <w:spacing w:line="240" w:lineRule="auto"/>
              <w:jc w:val="right"/>
              <w:rPr>
                <w:rFonts w:ascii="Calibri" w:eastAsia="Times New Roman" w:hAnsi="Calibri" w:cs="Calibri"/>
                <w:color w:val="000000"/>
                <w:lang w:eastAsia="en-GB"/>
              </w:rPr>
            </w:pPr>
            <w:r w:rsidRPr="00E926D7">
              <w:rPr>
                <w:rFonts w:ascii="Calibri" w:eastAsia="Times New Roman" w:hAnsi="Calibri" w:cs="Calibri"/>
                <w:color w:val="000000"/>
                <w:lang w:eastAsia="en-GB"/>
              </w:rPr>
              <w:t>-250</w:t>
            </w:r>
          </w:p>
        </w:tc>
      </w:tr>
      <w:tr w:rsidR="00C511D3" w:rsidRPr="00E926D7" w14:paraId="6699A58D"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32F89205" w14:textId="77777777" w:rsidR="00C511D3" w:rsidRPr="00E926D7" w:rsidRDefault="00C511D3" w:rsidP="00C511D3">
            <w:pPr>
              <w:spacing w:line="240" w:lineRule="auto"/>
              <w:rPr>
                <w:rFonts w:ascii="Calibri" w:eastAsia="Times New Roman" w:hAnsi="Calibri" w:cs="Calibri"/>
                <w:color w:val="000000"/>
                <w:lang w:eastAsia="en-GB"/>
              </w:rPr>
            </w:pPr>
            <w:r w:rsidRPr="00E926D7">
              <w:rPr>
                <w:rFonts w:ascii="Calibri" w:eastAsia="Times New Roman" w:hAnsi="Calibri" w:cs="Calibri"/>
                <w:color w:val="000000"/>
                <w:lang w:eastAsia="en-GB"/>
              </w:rPr>
              <w:t>Credit Union</w:t>
            </w:r>
          </w:p>
        </w:tc>
        <w:tc>
          <w:tcPr>
            <w:tcW w:w="1040" w:type="dxa"/>
            <w:tcBorders>
              <w:top w:val="nil"/>
              <w:left w:val="nil"/>
              <w:bottom w:val="single" w:sz="4" w:space="0" w:color="auto"/>
              <w:right w:val="single" w:sz="4" w:space="0" w:color="auto"/>
            </w:tcBorders>
            <w:shd w:val="clear" w:color="auto" w:fill="auto"/>
            <w:noWrap/>
            <w:vAlign w:val="bottom"/>
            <w:hideMark/>
          </w:tcPr>
          <w:p w14:paraId="050687F0" w14:textId="77777777" w:rsidR="00C511D3" w:rsidRPr="00E926D7" w:rsidRDefault="00C511D3" w:rsidP="00C511D3">
            <w:pPr>
              <w:spacing w:line="240" w:lineRule="auto"/>
              <w:jc w:val="right"/>
              <w:rPr>
                <w:rFonts w:ascii="Calibri" w:eastAsia="Times New Roman" w:hAnsi="Calibri" w:cs="Calibri"/>
                <w:color w:val="000000"/>
                <w:lang w:eastAsia="en-GB"/>
              </w:rPr>
            </w:pPr>
            <w:r w:rsidRPr="00E926D7">
              <w:rPr>
                <w:rFonts w:ascii="Calibri" w:eastAsia="Times New Roman" w:hAnsi="Calibri" w:cs="Calibri"/>
                <w:color w:val="000000"/>
                <w:lang w:eastAsia="en-GB"/>
              </w:rPr>
              <w:t>-150</w:t>
            </w:r>
          </w:p>
        </w:tc>
      </w:tr>
      <w:tr w:rsidR="00C511D3" w:rsidRPr="00E926D7" w14:paraId="5B213C53"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2F71083C" w14:textId="77777777" w:rsidR="00C511D3" w:rsidRPr="00E926D7" w:rsidRDefault="00C511D3" w:rsidP="00C511D3">
            <w:pPr>
              <w:spacing w:line="240" w:lineRule="auto"/>
              <w:rPr>
                <w:rFonts w:ascii="Calibri" w:eastAsia="Times New Roman" w:hAnsi="Calibri" w:cs="Calibri"/>
                <w:color w:val="000000"/>
                <w:lang w:eastAsia="en-GB"/>
              </w:rPr>
            </w:pPr>
            <w:r w:rsidRPr="00E926D7">
              <w:rPr>
                <w:rFonts w:ascii="Calibri" w:eastAsia="Times New Roman" w:hAnsi="Calibri" w:cs="Calibri"/>
                <w:color w:val="000000"/>
                <w:lang w:eastAsia="en-GB"/>
              </w:rPr>
              <w:t>Community Wealth Building</w:t>
            </w:r>
          </w:p>
        </w:tc>
        <w:tc>
          <w:tcPr>
            <w:tcW w:w="1040" w:type="dxa"/>
            <w:tcBorders>
              <w:top w:val="nil"/>
              <w:left w:val="nil"/>
              <w:bottom w:val="single" w:sz="4" w:space="0" w:color="auto"/>
              <w:right w:val="single" w:sz="4" w:space="0" w:color="auto"/>
            </w:tcBorders>
            <w:shd w:val="clear" w:color="auto" w:fill="auto"/>
            <w:noWrap/>
            <w:vAlign w:val="bottom"/>
            <w:hideMark/>
          </w:tcPr>
          <w:p w14:paraId="1E55C2DC" w14:textId="77777777" w:rsidR="00C511D3" w:rsidRPr="00E926D7" w:rsidRDefault="00C511D3" w:rsidP="00C511D3">
            <w:pPr>
              <w:spacing w:line="240" w:lineRule="auto"/>
              <w:jc w:val="right"/>
              <w:rPr>
                <w:rFonts w:ascii="Calibri" w:eastAsia="Times New Roman" w:hAnsi="Calibri" w:cs="Calibri"/>
                <w:color w:val="000000"/>
                <w:lang w:eastAsia="en-GB"/>
              </w:rPr>
            </w:pPr>
            <w:r w:rsidRPr="00E926D7">
              <w:rPr>
                <w:rFonts w:ascii="Calibri" w:eastAsia="Times New Roman" w:hAnsi="Calibri" w:cs="Calibri"/>
                <w:color w:val="000000"/>
                <w:lang w:eastAsia="en-GB"/>
              </w:rPr>
              <w:t>-150</w:t>
            </w:r>
          </w:p>
        </w:tc>
      </w:tr>
      <w:tr w:rsidR="00C511D3" w:rsidRPr="00E926D7" w14:paraId="0F5484A4"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25142428" w14:textId="77777777" w:rsidR="00C511D3" w:rsidRPr="00E926D7" w:rsidRDefault="00C511D3" w:rsidP="00C511D3">
            <w:pPr>
              <w:spacing w:line="240" w:lineRule="auto"/>
              <w:rPr>
                <w:rFonts w:ascii="Calibri" w:eastAsia="Times New Roman" w:hAnsi="Calibri" w:cs="Calibri"/>
                <w:color w:val="000000"/>
                <w:lang w:eastAsia="en-GB"/>
              </w:rPr>
            </w:pPr>
            <w:r w:rsidRPr="00E926D7">
              <w:rPr>
                <w:rFonts w:ascii="Calibri" w:eastAsia="Times New Roman" w:hAnsi="Calibri" w:cs="Calibri"/>
                <w:color w:val="000000"/>
                <w:lang w:eastAsia="en-GB"/>
              </w:rPr>
              <w:lastRenderedPageBreak/>
              <w:t>Business Grants</w:t>
            </w:r>
          </w:p>
        </w:tc>
        <w:tc>
          <w:tcPr>
            <w:tcW w:w="1040" w:type="dxa"/>
            <w:tcBorders>
              <w:top w:val="nil"/>
              <w:left w:val="nil"/>
              <w:bottom w:val="single" w:sz="4" w:space="0" w:color="auto"/>
              <w:right w:val="single" w:sz="4" w:space="0" w:color="auto"/>
            </w:tcBorders>
            <w:shd w:val="clear" w:color="auto" w:fill="auto"/>
            <w:noWrap/>
            <w:vAlign w:val="bottom"/>
            <w:hideMark/>
          </w:tcPr>
          <w:p w14:paraId="10BBCA82" w14:textId="77777777" w:rsidR="00C511D3" w:rsidRPr="00E926D7" w:rsidRDefault="00C511D3" w:rsidP="00C511D3">
            <w:pPr>
              <w:spacing w:line="240" w:lineRule="auto"/>
              <w:jc w:val="right"/>
              <w:rPr>
                <w:rFonts w:ascii="Calibri" w:eastAsia="Times New Roman" w:hAnsi="Calibri" w:cs="Calibri"/>
                <w:color w:val="000000"/>
                <w:lang w:eastAsia="en-GB"/>
              </w:rPr>
            </w:pPr>
            <w:r w:rsidRPr="00E926D7">
              <w:rPr>
                <w:rFonts w:ascii="Calibri" w:eastAsia="Times New Roman" w:hAnsi="Calibri" w:cs="Calibri"/>
                <w:color w:val="000000"/>
                <w:lang w:eastAsia="en-GB"/>
              </w:rPr>
              <w:t>-150</w:t>
            </w:r>
          </w:p>
        </w:tc>
      </w:tr>
      <w:tr w:rsidR="00C511D3" w:rsidRPr="00E926D7" w14:paraId="553E3E78"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38714FE2" w14:textId="77777777" w:rsidR="00C511D3" w:rsidRPr="00E926D7" w:rsidRDefault="00C511D3" w:rsidP="00C511D3">
            <w:pPr>
              <w:spacing w:line="240" w:lineRule="auto"/>
              <w:rPr>
                <w:rFonts w:ascii="Calibri" w:eastAsia="Times New Roman" w:hAnsi="Calibri" w:cs="Calibri"/>
                <w:color w:val="000000"/>
                <w:lang w:eastAsia="en-GB"/>
              </w:rPr>
            </w:pPr>
            <w:r w:rsidRPr="00E926D7">
              <w:rPr>
                <w:rFonts w:ascii="Calibri" w:eastAsia="Times New Roman" w:hAnsi="Calibri" w:cs="Calibri"/>
                <w:color w:val="000000"/>
                <w:lang w:eastAsia="en-GB"/>
              </w:rPr>
              <w:t>Mental Health for Young People</w:t>
            </w:r>
          </w:p>
        </w:tc>
        <w:tc>
          <w:tcPr>
            <w:tcW w:w="1040" w:type="dxa"/>
            <w:tcBorders>
              <w:top w:val="nil"/>
              <w:left w:val="nil"/>
              <w:bottom w:val="single" w:sz="4" w:space="0" w:color="auto"/>
              <w:right w:val="single" w:sz="4" w:space="0" w:color="auto"/>
            </w:tcBorders>
            <w:shd w:val="clear" w:color="auto" w:fill="auto"/>
            <w:noWrap/>
            <w:vAlign w:val="bottom"/>
            <w:hideMark/>
          </w:tcPr>
          <w:p w14:paraId="6E1275CD" w14:textId="77777777" w:rsidR="00C511D3" w:rsidRPr="00E926D7" w:rsidRDefault="00C511D3" w:rsidP="00C511D3">
            <w:pPr>
              <w:spacing w:line="240" w:lineRule="auto"/>
              <w:jc w:val="right"/>
              <w:rPr>
                <w:rFonts w:ascii="Calibri" w:eastAsia="Times New Roman" w:hAnsi="Calibri" w:cs="Calibri"/>
                <w:color w:val="000000"/>
                <w:lang w:eastAsia="en-GB"/>
              </w:rPr>
            </w:pPr>
            <w:r w:rsidRPr="00E926D7">
              <w:rPr>
                <w:rFonts w:ascii="Calibri" w:eastAsia="Times New Roman" w:hAnsi="Calibri" w:cs="Calibri"/>
                <w:color w:val="000000"/>
                <w:lang w:eastAsia="en-GB"/>
              </w:rPr>
              <w:t>-50</w:t>
            </w:r>
          </w:p>
        </w:tc>
      </w:tr>
      <w:tr w:rsidR="00C511D3" w:rsidRPr="00E926D7" w14:paraId="0464FADA"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4FEF6B51" w14:textId="77777777" w:rsidR="00C511D3" w:rsidRPr="00E926D7" w:rsidRDefault="00C511D3" w:rsidP="00C511D3">
            <w:pPr>
              <w:spacing w:line="240" w:lineRule="auto"/>
              <w:rPr>
                <w:rFonts w:ascii="Calibri" w:eastAsia="Times New Roman" w:hAnsi="Calibri" w:cs="Calibri"/>
                <w:color w:val="000000"/>
                <w:lang w:eastAsia="en-GB"/>
              </w:rPr>
            </w:pPr>
            <w:r w:rsidRPr="00E926D7">
              <w:rPr>
                <w:rFonts w:ascii="Calibri" w:eastAsia="Times New Roman" w:hAnsi="Calibri" w:cs="Calibri"/>
                <w:color w:val="000000"/>
                <w:lang w:eastAsia="en-GB"/>
              </w:rPr>
              <w:t>Housing Needs Surveys</w:t>
            </w:r>
          </w:p>
        </w:tc>
        <w:tc>
          <w:tcPr>
            <w:tcW w:w="1040" w:type="dxa"/>
            <w:tcBorders>
              <w:top w:val="nil"/>
              <w:left w:val="nil"/>
              <w:bottom w:val="single" w:sz="4" w:space="0" w:color="auto"/>
              <w:right w:val="single" w:sz="4" w:space="0" w:color="auto"/>
            </w:tcBorders>
            <w:shd w:val="clear" w:color="auto" w:fill="auto"/>
            <w:noWrap/>
            <w:vAlign w:val="bottom"/>
            <w:hideMark/>
          </w:tcPr>
          <w:p w14:paraId="2EF4E795" w14:textId="77777777" w:rsidR="00C511D3" w:rsidRPr="00E926D7" w:rsidRDefault="00C511D3" w:rsidP="00C511D3">
            <w:pPr>
              <w:spacing w:line="240" w:lineRule="auto"/>
              <w:jc w:val="right"/>
              <w:rPr>
                <w:rFonts w:ascii="Calibri" w:eastAsia="Times New Roman" w:hAnsi="Calibri" w:cs="Calibri"/>
                <w:color w:val="000000"/>
                <w:lang w:eastAsia="en-GB"/>
              </w:rPr>
            </w:pPr>
            <w:r w:rsidRPr="00E926D7">
              <w:rPr>
                <w:rFonts w:ascii="Calibri" w:eastAsia="Times New Roman" w:hAnsi="Calibri" w:cs="Calibri"/>
                <w:color w:val="000000"/>
                <w:lang w:eastAsia="en-GB"/>
              </w:rPr>
              <w:t>-40</w:t>
            </w:r>
          </w:p>
        </w:tc>
      </w:tr>
      <w:tr w:rsidR="00C511D3" w:rsidRPr="00E926D7" w14:paraId="6E3A86EE"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30F827C1" w14:textId="77777777" w:rsidR="00C511D3" w:rsidRPr="00E926D7" w:rsidRDefault="00C511D3" w:rsidP="00C511D3">
            <w:pPr>
              <w:spacing w:line="240" w:lineRule="auto"/>
              <w:rPr>
                <w:rFonts w:ascii="Calibri" w:eastAsia="Times New Roman" w:hAnsi="Calibri" w:cs="Calibri"/>
                <w:color w:val="000000"/>
                <w:lang w:eastAsia="en-GB"/>
              </w:rPr>
            </w:pPr>
            <w:r w:rsidRPr="00E926D7">
              <w:rPr>
                <w:rFonts w:ascii="Calibri" w:eastAsia="Times New Roman" w:hAnsi="Calibri" w:cs="Calibri"/>
                <w:color w:val="000000"/>
                <w:lang w:eastAsia="en-GB"/>
              </w:rPr>
              <w:t>Local Plans</w:t>
            </w:r>
          </w:p>
        </w:tc>
        <w:tc>
          <w:tcPr>
            <w:tcW w:w="1040" w:type="dxa"/>
            <w:tcBorders>
              <w:top w:val="nil"/>
              <w:left w:val="nil"/>
              <w:bottom w:val="single" w:sz="4" w:space="0" w:color="auto"/>
              <w:right w:val="single" w:sz="4" w:space="0" w:color="auto"/>
            </w:tcBorders>
            <w:shd w:val="clear" w:color="auto" w:fill="auto"/>
            <w:noWrap/>
            <w:vAlign w:val="bottom"/>
            <w:hideMark/>
          </w:tcPr>
          <w:p w14:paraId="3B19F78C" w14:textId="77777777" w:rsidR="00C511D3" w:rsidRPr="00E926D7" w:rsidRDefault="00C511D3" w:rsidP="00C511D3">
            <w:pPr>
              <w:spacing w:line="240" w:lineRule="auto"/>
              <w:jc w:val="right"/>
              <w:rPr>
                <w:rFonts w:ascii="Calibri" w:eastAsia="Times New Roman" w:hAnsi="Calibri" w:cs="Calibri"/>
                <w:color w:val="000000"/>
                <w:lang w:eastAsia="en-GB"/>
              </w:rPr>
            </w:pPr>
            <w:r w:rsidRPr="00E926D7">
              <w:rPr>
                <w:rFonts w:ascii="Calibri" w:eastAsia="Times New Roman" w:hAnsi="Calibri" w:cs="Calibri"/>
                <w:color w:val="000000"/>
                <w:lang w:eastAsia="en-GB"/>
              </w:rPr>
              <w:t>-95</w:t>
            </w:r>
          </w:p>
        </w:tc>
      </w:tr>
      <w:tr w:rsidR="00C511D3" w:rsidRPr="00E926D7" w14:paraId="10411A3F"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565746D4" w14:textId="77777777" w:rsidR="00C511D3" w:rsidRPr="00E926D7" w:rsidRDefault="00C511D3" w:rsidP="00C511D3">
            <w:pPr>
              <w:spacing w:line="240" w:lineRule="auto"/>
              <w:rPr>
                <w:rFonts w:ascii="Calibri" w:eastAsia="Times New Roman" w:hAnsi="Calibri" w:cs="Calibri"/>
                <w:color w:val="000000"/>
                <w:lang w:eastAsia="en-GB"/>
              </w:rPr>
            </w:pPr>
            <w:r w:rsidRPr="00E926D7">
              <w:rPr>
                <w:rFonts w:ascii="Calibri" w:eastAsia="Times New Roman" w:hAnsi="Calibri" w:cs="Calibri"/>
                <w:color w:val="000000"/>
                <w:lang w:eastAsia="en-GB"/>
              </w:rPr>
              <w:t>My Neighbourhoods</w:t>
            </w:r>
          </w:p>
        </w:tc>
        <w:tc>
          <w:tcPr>
            <w:tcW w:w="1040" w:type="dxa"/>
            <w:tcBorders>
              <w:top w:val="nil"/>
              <w:left w:val="nil"/>
              <w:bottom w:val="single" w:sz="4" w:space="0" w:color="auto"/>
              <w:right w:val="single" w:sz="4" w:space="0" w:color="auto"/>
            </w:tcBorders>
            <w:shd w:val="clear" w:color="auto" w:fill="auto"/>
            <w:noWrap/>
            <w:vAlign w:val="bottom"/>
            <w:hideMark/>
          </w:tcPr>
          <w:p w14:paraId="6D452248" w14:textId="77777777" w:rsidR="00C511D3" w:rsidRPr="00E926D7" w:rsidRDefault="00C511D3" w:rsidP="00C511D3">
            <w:pPr>
              <w:spacing w:line="240" w:lineRule="auto"/>
              <w:jc w:val="right"/>
              <w:rPr>
                <w:rFonts w:ascii="Calibri" w:eastAsia="Times New Roman" w:hAnsi="Calibri" w:cs="Calibri"/>
                <w:color w:val="000000"/>
                <w:lang w:eastAsia="en-GB"/>
              </w:rPr>
            </w:pPr>
            <w:r w:rsidRPr="00E926D7">
              <w:rPr>
                <w:rFonts w:ascii="Calibri" w:eastAsia="Times New Roman" w:hAnsi="Calibri" w:cs="Calibri"/>
                <w:color w:val="000000"/>
                <w:lang w:eastAsia="en-GB"/>
              </w:rPr>
              <w:t>-67</w:t>
            </w:r>
          </w:p>
        </w:tc>
      </w:tr>
      <w:tr w:rsidR="00C511D3" w:rsidRPr="00E926D7" w14:paraId="16708607"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2C98A08E" w14:textId="77777777" w:rsidR="00C511D3" w:rsidRPr="00E926D7" w:rsidRDefault="00C511D3" w:rsidP="00C511D3">
            <w:pPr>
              <w:spacing w:line="240" w:lineRule="auto"/>
              <w:rPr>
                <w:rFonts w:ascii="Calibri" w:eastAsia="Times New Roman" w:hAnsi="Calibri" w:cs="Calibri"/>
                <w:color w:val="000000"/>
                <w:lang w:eastAsia="en-GB"/>
              </w:rPr>
            </w:pPr>
            <w:r w:rsidRPr="00E926D7">
              <w:rPr>
                <w:rFonts w:ascii="Calibri" w:eastAsia="Times New Roman" w:hAnsi="Calibri" w:cs="Calibri"/>
                <w:color w:val="000000"/>
                <w:lang w:eastAsia="en-GB"/>
              </w:rPr>
              <w:t>Restructure Costs</w:t>
            </w:r>
          </w:p>
        </w:tc>
        <w:tc>
          <w:tcPr>
            <w:tcW w:w="1040" w:type="dxa"/>
            <w:tcBorders>
              <w:top w:val="nil"/>
              <w:left w:val="nil"/>
              <w:bottom w:val="single" w:sz="4" w:space="0" w:color="auto"/>
              <w:right w:val="single" w:sz="4" w:space="0" w:color="auto"/>
            </w:tcBorders>
            <w:shd w:val="clear" w:color="auto" w:fill="auto"/>
            <w:noWrap/>
            <w:vAlign w:val="bottom"/>
            <w:hideMark/>
          </w:tcPr>
          <w:p w14:paraId="76542DDE" w14:textId="77777777" w:rsidR="00C511D3" w:rsidRPr="00E926D7" w:rsidRDefault="00C511D3" w:rsidP="00C511D3">
            <w:pPr>
              <w:spacing w:line="240" w:lineRule="auto"/>
              <w:jc w:val="right"/>
              <w:rPr>
                <w:rFonts w:ascii="Calibri" w:eastAsia="Times New Roman" w:hAnsi="Calibri" w:cs="Calibri"/>
                <w:color w:val="000000"/>
                <w:lang w:eastAsia="en-GB"/>
              </w:rPr>
            </w:pPr>
            <w:r w:rsidRPr="00E926D7">
              <w:rPr>
                <w:rFonts w:ascii="Calibri" w:eastAsia="Times New Roman" w:hAnsi="Calibri" w:cs="Calibri"/>
                <w:color w:val="000000"/>
                <w:lang w:eastAsia="en-GB"/>
              </w:rPr>
              <w:t>-100</w:t>
            </w:r>
          </w:p>
        </w:tc>
      </w:tr>
      <w:tr w:rsidR="00C511D3" w:rsidRPr="00E926D7" w14:paraId="69DB6A44"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75D26F11" w14:textId="77777777" w:rsidR="00C511D3" w:rsidRPr="00E926D7" w:rsidRDefault="00C511D3" w:rsidP="00C511D3">
            <w:pPr>
              <w:spacing w:line="240" w:lineRule="auto"/>
              <w:rPr>
                <w:rFonts w:ascii="Calibri" w:eastAsia="Times New Roman" w:hAnsi="Calibri" w:cs="Calibri"/>
                <w:color w:val="000000"/>
                <w:lang w:eastAsia="en-GB"/>
              </w:rPr>
            </w:pPr>
            <w:r w:rsidRPr="00E926D7">
              <w:rPr>
                <w:rFonts w:ascii="Calibri" w:eastAsia="Times New Roman" w:hAnsi="Calibri" w:cs="Calibri"/>
                <w:color w:val="000000"/>
                <w:lang w:eastAsia="en-GB"/>
              </w:rPr>
              <w:t>Transformation Fund</w:t>
            </w:r>
          </w:p>
        </w:tc>
        <w:tc>
          <w:tcPr>
            <w:tcW w:w="1040" w:type="dxa"/>
            <w:tcBorders>
              <w:top w:val="nil"/>
              <w:left w:val="nil"/>
              <w:bottom w:val="single" w:sz="4" w:space="0" w:color="auto"/>
              <w:right w:val="single" w:sz="4" w:space="0" w:color="auto"/>
            </w:tcBorders>
            <w:shd w:val="clear" w:color="auto" w:fill="auto"/>
            <w:noWrap/>
            <w:vAlign w:val="bottom"/>
            <w:hideMark/>
          </w:tcPr>
          <w:p w14:paraId="24FBC5AE" w14:textId="77777777" w:rsidR="00C511D3" w:rsidRPr="00E926D7" w:rsidRDefault="00C511D3" w:rsidP="00C511D3">
            <w:pPr>
              <w:spacing w:line="240" w:lineRule="auto"/>
              <w:jc w:val="right"/>
              <w:rPr>
                <w:rFonts w:ascii="Calibri" w:eastAsia="Times New Roman" w:hAnsi="Calibri" w:cs="Calibri"/>
                <w:color w:val="000000"/>
                <w:lang w:eastAsia="en-GB"/>
              </w:rPr>
            </w:pPr>
            <w:r w:rsidRPr="00E926D7">
              <w:rPr>
                <w:rFonts w:ascii="Calibri" w:eastAsia="Times New Roman" w:hAnsi="Calibri" w:cs="Calibri"/>
                <w:color w:val="000000"/>
                <w:lang w:eastAsia="en-GB"/>
              </w:rPr>
              <w:t>-163</w:t>
            </w:r>
          </w:p>
        </w:tc>
      </w:tr>
      <w:tr w:rsidR="00C511D3" w:rsidRPr="00E926D7" w14:paraId="7BF52452"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2188AC8A" w14:textId="77777777" w:rsidR="00C511D3" w:rsidRPr="00E926D7" w:rsidRDefault="00C511D3" w:rsidP="00C511D3">
            <w:pPr>
              <w:spacing w:line="240" w:lineRule="auto"/>
              <w:rPr>
                <w:rFonts w:ascii="Calibri" w:eastAsia="Times New Roman" w:hAnsi="Calibri" w:cs="Calibri"/>
                <w:color w:val="000000"/>
                <w:lang w:eastAsia="en-GB"/>
              </w:rPr>
            </w:pPr>
            <w:r w:rsidRPr="00E926D7">
              <w:rPr>
                <w:rFonts w:ascii="Calibri" w:eastAsia="Times New Roman" w:hAnsi="Calibri" w:cs="Calibri"/>
                <w:color w:val="000000"/>
                <w:lang w:eastAsia="en-GB"/>
              </w:rPr>
              <w:t>Ring-fenced income</w:t>
            </w:r>
          </w:p>
        </w:tc>
        <w:tc>
          <w:tcPr>
            <w:tcW w:w="1040" w:type="dxa"/>
            <w:tcBorders>
              <w:top w:val="nil"/>
              <w:left w:val="nil"/>
              <w:bottom w:val="single" w:sz="4" w:space="0" w:color="auto"/>
              <w:right w:val="single" w:sz="4" w:space="0" w:color="auto"/>
            </w:tcBorders>
            <w:shd w:val="clear" w:color="auto" w:fill="auto"/>
            <w:noWrap/>
            <w:vAlign w:val="bottom"/>
            <w:hideMark/>
          </w:tcPr>
          <w:p w14:paraId="134FEAF3" w14:textId="77777777" w:rsidR="00C511D3" w:rsidRPr="00E926D7" w:rsidRDefault="00C511D3" w:rsidP="00C511D3">
            <w:pPr>
              <w:spacing w:line="240" w:lineRule="auto"/>
              <w:jc w:val="right"/>
              <w:rPr>
                <w:rFonts w:ascii="Calibri" w:eastAsia="Times New Roman" w:hAnsi="Calibri" w:cs="Calibri"/>
                <w:color w:val="000000"/>
                <w:lang w:eastAsia="en-GB"/>
              </w:rPr>
            </w:pPr>
            <w:r w:rsidRPr="00E926D7">
              <w:rPr>
                <w:rFonts w:ascii="Calibri" w:eastAsia="Times New Roman" w:hAnsi="Calibri" w:cs="Calibri"/>
                <w:color w:val="000000"/>
                <w:lang w:eastAsia="en-GB"/>
              </w:rPr>
              <w:t>-289</w:t>
            </w:r>
          </w:p>
        </w:tc>
      </w:tr>
      <w:tr w:rsidR="00C511D3" w:rsidRPr="00E926D7" w14:paraId="440A9E9C"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067F58E6" w14:textId="77777777" w:rsidR="00C511D3" w:rsidRPr="00E926D7" w:rsidRDefault="00C511D3" w:rsidP="00C511D3">
            <w:pPr>
              <w:spacing w:line="240" w:lineRule="auto"/>
              <w:rPr>
                <w:rFonts w:ascii="Calibri" w:eastAsia="Times New Roman" w:hAnsi="Calibri" w:cs="Calibri"/>
                <w:color w:val="000000"/>
                <w:lang w:eastAsia="en-GB"/>
              </w:rPr>
            </w:pPr>
            <w:r w:rsidRPr="00E926D7">
              <w:rPr>
                <w:rFonts w:ascii="Calibri" w:eastAsia="Times New Roman" w:hAnsi="Calibri" w:cs="Calibri"/>
                <w:color w:val="000000"/>
                <w:lang w:eastAsia="en-GB"/>
              </w:rPr>
              <w:t>Sports Dev income</w:t>
            </w:r>
          </w:p>
        </w:tc>
        <w:tc>
          <w:tcPr>
            <w:tcW w:w="1040" w:type="dxa"/>
            <w:tcBorders>
              <w:top w:val="nil"/>
              <w:left w:val="nil"/>
              <w:bottom w:val="single" w:sz="4" w:space="0" w:color="auto"/>
              <w:right w:val="single" w:sz="4" w:space="0" w:color="auto"/>
            </w:tcBorders>
            <w:shd w:val="clear" w:color="auto" w:fill="auto"/>
            <w:noWrap/>
            <w:vAlign w:val="bottom"/>
            <w:hideMark/>
          </w:tcPr>
          <w:p w14:paraId="5E8233D0" w14:textId="77777777" w:rsidR="00C511D3" w:rsidRPr="00E926D7" w:rsidRDefault="00C511D3" w:rsidP="00C511D3">
            <w:pPr>
              <w:spacing w:line="240" w:lineRule="auto"/>
              <w:jc w:val="right"/>
              <w:rPr>
                <w:rFonts w:ascii="Calibri" w:eastAsia="Times New Roman" w:hAnsi="Calibri" w:cs="Calibri"/>
                <w:color w:val="000000"/>
                <w:lang w:eastAsia="en-GB"/>
              </w:rPr>
            </w:pPr>
            <w:r w:rsidRPr="00E926D7">
              <w:rPr>
                <w:rFonts w:ascii="Calibri" w:eastAsia="Times New Roman" w:hAnsi="Calibri" w:cs="Calibri"/>
                <w:color w:val="000000"/>
                <w:lang w:eastAsia="en-GB"/>
              </w:rPr>
              <w:t>-117</w:t>
            </w:r>
          </w:p>
        </w:tc>
      </w:tr>
      <w:tr w:rsidR="00C511D3" w:rsidRPr="00E926D7" w14:paraId="166792E3"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66739DA9" w14:textId="03BF8BC9" w:rsidR="00C511D3" w:rsidRPr="00E926D7" w:rsidRDefault="00F41B04" w:rsidP="00C511D3">
            <w:pPr>
              <w:spacing w:line="240" w:lineRule="auto"/>
              <w:rPr>
                <w:rFonts w:ascii="Calibri" w:eastAsia="Times New Roman" w:hAnsi="Calibri" w:cs="Calibri"/>
                <w:color w:val="000000"/>
                <w:lang w:eastAsia="en-GB"/>
              </w:rPr>
            </w:pPr>
            <w:proofErr w:type="spellStart"/>
            <w:r w:rsidRPr="00E926D7">
              <w:rPr>
                <w:rFonts w:ascii="Calibri" w:eastAsia="Times New Roman" w:hAnsi="Calibri" w:cs="Calibri"/>
                <w:color w:val="000000"/>
                <w:lang w:eastAsia="en-GB"/>
              </w:rPr>
              <w:t>Covid</w:t>
            </w:r>
            <w:proofErr w:type="spellEnd"/>
            <w:r w:rsidRPr="00E926D7">
              <w:rPr>
                <w:rFonts w:ascii="Calibri" w:eastAsia="Times New Roman" w:hAnsi="Calibri" w:cs="Calibri"/>
                <w:color w:val="000000"/>
                <w:lang w:eastAsia="en-GB"/>
              </w:rPr>
              <w:t xml:space="preserve"> Recovery Fund</w:t>
            </w:r>
          </w:p>
        </w:tc>
        <w:tc>
          <w:tcPr>
            <w:tcW w:w="1040" w:type="dxa"/>
            <w:tcBorders>
              <w:top w:val="nil"/>
              <w:left w:val="nil"/>
              <w:bottom w:val="single" w:sz="4" w:space="0" w:color="auto"/>
              <w:right w:val="single" w:sz="4" w:space="0" w:color="auto"/>
            </w:tcBorders>
            <w:shd w:val="clear" w:color="auto" w:fill="auto"/>
            <w:noWrap/>
            <w:vAlign w:val="bottom"/>
            <w:hideMark/>
          </w:tcPr>
          <w:p w14:paraId="7C74582C" w14:textId="7B077243" w:rsidR="00C511D3" w:rsidRPr="00E926D7" w:rsidRDefault="00C511D3" w:rsidP="00E926D7">
            <w:pPr>
              <w:spacing w:line="240" w:lineRule="auto"/>
              <w:jc w:val="right"/>
              <w:rPr>
                <w:rFonts w:ascii="Calibri" w:eastAsia="Times New Roman" w:hAnsi="Calibri" w:cs="Calibri"/>
                <w:color w:val="000000"/>
                <w:lang w:eastAsia="en-GB"/>
              </w:rPr>
            </w:pPr>
            <w:r w:rsidRPr="00E926D7">
              <w:rPr>
                <w:rFonts w:ascii="Calibri" w:eastAsia="Times New Roman" w:hAnsi="Calibri" w:cs="Calibri"/>
                <w:color w:val="000000"/>
                <w:lang w:eastAsia="en-GB"/>
              </w:rPr>
              <w:t> </w:t>
            </w:r>
            <w:r w:rsidR="00E926D7" w:rsidRPr="00E926D7">
              <w:rPr>
                <w:rFonts w:ascii="Calibri" w:eastAsia="Times New Roman" w:hAnsi="Calibri" w:cs="Calibri"/>
                <w:color w:val="000000"/>
                <w:lang w:eastAsia="en-GB"/>
              </w:rPr>
              <w:t>-500</w:t>
            </w:r>
          </w:p>
        </w:tc>
      </w:tr>
      <w:tr w:rsidR="0059407D" w:rsidRPr="00E926D7" w14:paraId="3C32123B"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tcPr>
          <w:p w14:paraId="6944CE64" w14:textId="3D896617" w:rsidR="0059407D" w:rsidRPr="00E926D7" w:rsidRDefault="0059407D" w:rsidP="00C511D3">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Income Equalisation Reserve</w:t>
            </w:r>
          </w:p>
        </w:tc>
        <w:tc>
          <w:tcPr>
            <w:tcW w:w="1040" w:type="dxa"/>
            <w:tcBorders>
              <w:top w:val="nil"/>
              <w:left w:val="nil"/>
              <w:bottom w:val="single" w:sz="4" w:space="0" w:color="auto"/>
              <w:right w:val="single" w:sz="4" w:space="0" w:color="auto"/>
            </w:tcBorders>
            <w:shd w:val="clear" w:color="auto" w:fill="auto"/>
            <w:noWrap/>
            <w:vAlign w:val="bottom"/>
          </w:tcPr>
          <w:p w14:paraId="0FAEB3BD" w14:textId="2BD14195" w:rsidR="0059407D" w:rsidRPr="00E926D7" w:rsidRDefault="0059407D" w:rsidP="00E926D7">
            <w:pPr>
              <w:spacing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-150</w:t>
            </w:r>
          </w:p>
        </w:tc>
      </w:tr>
      <w:tr w:rsidR="00C511D3" w:rsidRPr="00E926D7" w14:paraId="2B6A3DBB"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1E7ACE88" w14:textId="77777777" w:rsidR="00C511D3" w:rsidRPr="00E926D7" w:rsidRDefault="00C511D3" w:rsidP="00C511D3">
            <w:pPr>
              <w:spacing w:line="240" w:lineRule="auto"/>
              <w:rPr>
                <w:rFonts w:ascii="Calibri" w:eastAsia="Times New Roman" w:hAnsi="Calibri" w:cs="Calibri"/>
                <w:color w:val="000000"/>
                <w:lang w:eastAsia="en-GB"/>
              </w:rPr>
            </w:pPr>
            <w:r w:rsidRPr="00E926D7">
              <w:rPr>
                <w:rFonts w:ascii="Calibri" w:eastAsia="Times New Roman" w:hAnsi="Calibri" w:cs="Calibri"/>
                <w:color w:val="000000"/>
                <w:lang w:eastAsia="en-GB"/>
              </w:rPr>
              <w:t>General Reserve</w:t>
            </w:r>
          </w:p>
        </w:tc>
        <w:tc>
          <w:tcPr>
            <w:tcW w:w="1040" w:type="dxa"/>
            <w:tcBorders>
              <w:top w:val="nil"/>
              <w:left w:val="nil"/>
              <w:bottom w:val="single" w:sz="4" w:space="0" w:color="auto"/>
              <w:right w:val="single" w:sz="4" w:space="0" w:color="auto"/>
            </w:tcBorders>
            <w:shd w:val="clear" w:color="auto" w:fill="auto"/>
            <w:noWrap/>
            <w:vAlign w:val="bottom"/>
            <w:hideMark/>
          </w:tcPr>
          <w:p w14:paraId="6851F67E" w14:textId="77777777" w:rsidR="00C511D3" w:rsidRPr="00E926D7" w:rsidRDefault="00C511D3" w:rsidP="00C511D3">
            <w:pPr>
              <w:spacing w:line="240" w:lineRule="auto"/>
              <w:jc w:val="right"/>
              <w:rPr>
                <w:rFonts w:ascii="Calibri" w:eastAsia="Times New Roman" w:hAnsi="Calibri" w:cs="Calibri"/>
                <w:color w:val="000000"/>
                <w:lang w:eastAsia="en-GB"/>
              </w:rPr>
            </w:pPr>
            <w:r w:rsidRPr="00E926D7">
              <w:rPr>
                <w:rFonts w:ascii="Calibri" w:eastAsia="Times New Roman" w:hAnsi="Calibri" w:cs="Calibri"/>
                <w:color w:val="000000"/>
                <w:lang w:eastAsia="en-GB"/>
              </w:rPr>
              <w:t>-4,239</w:t>
            </w:r>
          </w:p>
        </w:tc>
      </w:tr>
      <w:tr w:rsidR="00C511D3" w:rsidRPr="00E926D7" w14:paraId="41586566"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25CEEF60" w14:textId="77777777" w:rsidR="00C511D3" w:rsidRPr="00E926D7" w:rsidRDefault="00C511D3" w:rsidP="00C511D3">
            <w:pPr>
              <w:spacing w:line="240" w:lineRule="auto"/>
              <w:rPr>
                <w:rFonts w:ascii="Calibri" w:eastAsia="Times New Roman" w:hAnsi="Calibri" w:cs="Calibri"/>
                <w:color w:val="000000"/>
                <w:lang w:eastAsia="en-GB"/>
              </w:rPr>
            </w:pPr>
            <w:r w:rsidRPr="00E926D7">
              <w:rPr>
                <w:rFonts w:ascii="Calibri" w:eastAsia="Times New Roman" w:hAnsi="Calibri" w:cs="Calibri"/>
                <w:color w:val="000000"/>
                <w:lang w:eastAsia="en-GB"/>
              </w:rPr>
              <w:t> </w:t>
            </w:r>
          </w:p>
        </w:tc>
        <w:tc>
          <w:tcPr>
            <w:tcW w:w="1040" w:type="dxa"/>
            <w:tcBorders>
              <w:top w:val="nil"/>
              <w:left w:val="nil"/>
              <w:bottom w:val="single" w:sz="4" w:space="0" w:color="auto"/>
              <w:right w:val="single" w:sz="4" w:space="0" w:color="auto"/>
            </w:tcBorders>
            <w:shd w:val="clear" w:color="auto" w:fill="auto"/>
            <w:noWrap/>
            <w:vAlign w:val="bottom"/>
            <w:hideMark/>
          </w:tcPr>
          <w:p w14:paraId="0EC1F172" w14:textId="77777777" w:rsidR="00C511D3" w:rsidRPr="00E926D7" w:rsidRDefault="00C511D3" w:rsidP="00C511D3">
            <w:pPr>
              <w:spacing w:line="240" w:lineRule="auto"/>
              <w:rPr>
                <w:rFonts w:ascii="Calibri" w:eastAsia="Times New Roman" w:hAnsi="Calibri" w:cs="Calibri"/>
                <w:color w:val="000000"/>
                <w:lang w:eastAsia="en-GB"/>
              </w:rPr>
            </w:pPr>
            <w:r w:rsidRPr="00E926D7">
              <w:rPr>
                <w:rFonts w:ascii="Calibri" w:eastAsia="Times New Roman" w:hAnsi="Calibri" w:cs="Calibri"/>
                <w:color w:val="000000"/>
                <w:lang w:eastAsia="en-GB"/>
              </w:rPr>
              <w:t> </w:t>
            </w:r>
          </w:p>
        </w:tc>
      </w:tr>
      <w:tr w:rsidR="00C511D3" w:rsidRPr="00D11F60" w14:paraId="45A1E307" w14:textId="77777777" w:rsidTr="00C511D3">
        <w:trPr>
          <w:trHeight w:val="300"/>
          <w:jc w:val="center"/>
        </w:trPr>
        <w:tc>
          <w:tcPr>
            <w:tcW w:w="4780" w:type="dxa"/>
            <w:tcBorders>
              <w:top w:val="nil"/>
              <w:left w:val="single" w:sz="4" w:space="0" w:color="auto"/>
              <w:bottom w:val="single" w:sz="4" w:space="0" w:color="auto"/>
              <w:right w:val="single" w:sz="4" w:space="0" w:color="auto"/>
            </w:tcBorders>
            <w:shd w:val="clear" w:color="000000" w:fill="BFBFBF"/>
            <w:noWrap/>
            <w:vAlign w:val="bottom"/>
            <w:hideMark/>
          </w:tcPr>
          <w:p w14:paraId="7736E2BA" w14:textId="77777777" w:rsidR="00C511D3" w:rsidRPr="00E926D7" w:rsidRDefault="00C511D3" w:rsidP="00C511D3">
            <w:pPr>
              <w:spacing w:line="240" w:lineRule="auto"/>
              <w:rPr>
                <w:rFonts w:ascii="Calibri" w:eastAsia="Times New Roman" w:hAnsi="Calibri" w:cs="Calibri"/>
                <w:b/>
                <w:bCs/>
                <w:color w:val="000000"/>
                <w:lang w:eastAsia="en-GB"/>
              </w:rPr>
            </w:pPr>
            <w:r w:rsidRPr="00E926D7">
              <w:rPr>
                <w:rFonts w:ascii="Calibri" w:eastAsia="Times New Roman" w:hAnsi="Calibri" w:cs="Calibri"/>
                <w:b/>
                <w:bCs/>
                <w:color w:val="000000"/>
                <w:lang w:eastAsia="en-GB"/>
              </w:rPr>
              <w:t xml:space="preserve">Total Reserves </w:t>
            </w:r>
          </w:p>
        </w:tc>
        <w:tc>
          <w:tcPr>
            <w:tcW w:w="1040" w:type="dxa"/>
            <w:tcBorders>
              <w:top w:val="nil"/>
              <w:left w:val="nil"/>
              <w:bottom w:val="single" w:sz="4" w:space="0" w:color="auto"/>
              <w:right w:val="single" w:sz="4" w:space="0" w:color="auto"/>
            </w:tcBorders>
            <w:shd w:val="clear" w:color="000000" w:fill="BFBFBF"/>
            <w:noWrap/>
            <w:vAlign w:val="bottom"/>
            <w:hideMark/>
          </w:tcPr>
          <w:p w14:paraId="0FA4F043" w14:textId="14D3EF63" w:rsidR="00C511D3" w:rsidRPr="00D11F60" w:rsidRDefault="00C511D3" w:rsidP="00C511D3">
            <w:pPr>
              <w:spacing w:line="240" w:lineRule="auto"/>
              <w:jc w:val="right"/>
              <w:rPr>
                <w:rFonts w:ascii="Calibri" w:eastAsia="Times New Roman" w:hAnsi="Calibri" w:cs="Calibri"/>
                <w:b/>
                <w:bCs/>
                <w:color w:val="000000"/>
                <w:lang w:eastAsia="en-GB"/>
              </w:rPr>
            </w:pPr>
            <w:r w:rsidRPr="00E926D7">
              <w:rPr>
                <w:rFonts w:ascii="Calibri" w:eastAsia="Times New Roman" w:hAnsi="Calibri" w:cs="Calibri"/>
                <w:b/>
                <w:bCs/>
                <w:color w:val="000000"/>
                <w:lang w:eastAsia="en-GB"/>
              </w:rPr>
              <w:t>-1</w:t>
            </w:r>
            <w:r w:rsidR="00E926D7" w:rsidRPr="00E926D7">
              <w:rPr>
                <w:rFonts w:ascii="Calibri" w:eastAsia="Times New Roman" w:hAnsi="Calibri" w:cs="Calibri"/>
                <w:b/>
                <w:bCs/>
                <w:color w:val="000000"/>
                <w:lang w:eastAsia="en-GB"/>
              </w:rPr>
              <w:t>6</w:t>
            </w:r>
            <w:r w:rsidRPr="00E926D7">
              <w:rPr>
                <w:rFonts w:ascii="Calibri" w:eastAsia="Times New Roman" w:hAnsi="Calibri" w:cs="Calibri"/>
                <w:b/>
                <w:bCs/>
                <w:color w:val="000000"/>
                <w:lang w:eastAsia="en-GB"/>
              </w:rPr>
              <w:t>,</w:t>
            </w:r>
            <w:r w:rsidR="00E926D7" w:rsidRPr="00E926D7">
              <w:rPr>
                <w:rFonts w:ascii="Calibri" w:eastAsia="Times New Roman" w:hAnsi="Calibri" w:cs="Calibri"/>
                <w:b/>
                <w:bCs/>
                <w:color w:val="000000"/>
                <w:lang w:eastAsia="en-GB"/>
              </w:rPr>
              <w:t>2</w:t>
            </w:r>
            <w:r w:rsidRPr="00E926D7">
              <w:rPr>
                <w:rFonts w:ascii="Calibri" w:eastAsia="Times New Roman" w:hAnsi="Calibri" w:cs="Calibri"/>
                <w:b/>
                <w:bCs/>
                <w:color w:val="000000"/>
                <w:lang w:eastAsia="en-GB"/>
              </w:rPr>
              <w:t>01</w:t>
            </w:r>
          </w:p>
        </w:tc>
      </w:tr>
    </w:tbl>
    <w:p w14:paraId="068042F8" w14:textId="77777777" w:rsidR="00C511D3" w:rsidRPr="001901B7" w:rsidRDefault="00C511D3" w:rsidP="00C511D3">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p>
    <w:p w14:paraId="16BB953D" w14:textId="77777777" w:rsidR="00C511D3" w:rsidRPr="00D34169"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
          <w:iCs/>
        </w:rPr>
      </w:pPr>
      <w:r>
        <w:rPr>
          <w:bCs/>
          <w:iCs/>
        </w:rPr>
        <w:t>The majority of t</w:t>
      </w:r>
      <w:r w:rsidRPr="00D34169">
        <w:rPr>
          <w:bCs/>
          <w:iCs/>
        </w:rPr>
        <w:t xml:space="preserve">hese reserves are necessary to mitigate the financial impact of the uncertainty the council faces such as </w:t>
      </w:r>
      <w:r>
        <w:rPr>
          <w:bCs/>
          <w:iCs/>
        </w:rPr>
        <w:t>the reforms to</w:t>
      </w:r>
      <w:r w:rsidRPr="00D34169">
        <w:rPr>
          <w:bCs/>
          <w:iCs/>
        </w:rPr>
        <w:t xml:space="preserve"> future funding levels</w:t>
      </w:r>
      <w:r>
        <w:rPr>
          <w:bCs/>
          <w:iCs/>
        </w:rPr>
        <w:t xml:space="preserve"> and the impact of Brexit and Covid-19 on its residents and local businesses</w:t>
      </w:r>
      <w:r w:rsidRPr="00D34169">
        <w:rPr>
          <w:bCs/>
          <w:iCs/>
        </w:rPr>
        <w:t>.</w:t>
      </w:r>
    </w:p>
    <w:p w14:paraId="35590AB2" w14:textId="77777777" w:rsidR="00C511D3" w:rsidRPr="00D34169" w:rsidRDefault="00C511D3" w:rsidP="00C511D3">
      <w:pPr>
        <w:pBdr>
          <w:top w:val="single" w:sz="2" w:space="1" w:color="FFFFFF"/>
          <w:left w:val="single" w:sz="2" w:space="0" w:color="FFFFFF"/>
          <w:bottom w:val="single" w:sz="2" w:space="2" w:color="FFFFFF"/>
          <w:right w:val="single" w:sz="2" w:space="4" w:color="FFFFFF"/>
        </w:pBdr>
        <w:ind w:left="567" w:right="141"/>
        <w:rPr>
          <w:b/>
          <w:iCs/>
        </w:rPr>
      </w:pPr>
    </w:p>
    <w:p w14:paraId="33FC17B8" w14:textId="43AB2735" w:rsidR="00C511D3"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E926D7">
        <w:rPr>
          <w:bCs/>
          <w:iCs/>
        </w:rPr>
        <w:t>The council has set aside £3.</w:t>
      </w:r>
      <w:r w:rsidR="0059407D">
        <w:rPr>
          <w:bCs/>
          <w:iCs/>
        </w:rPr>
        <w:t>1</w:t>
      </w:r>
      <w:r w:rsidRPr="00E926D7">
        <w:rPr>
          <w:bCs/>
          <w:iCs/>
        </w:rPr>
        <w:t xml:space="preserve">m to manage any one-off reductions in business rates such as unbudgeted changes to valuations or the implementation of future expected Government reforms. </w:t>
      </w:r>
    </w:p>
    <w:p w14:paraId="1F095B97" w14:textId="77777777" w:rsidR="0059407D" w:rsidRDefault="0059407D" w:rsidP="0059407D">
      <w:pPr>
        <w:pStyle w:val="ListParagraph"/>
        <w:rPr>
          <w:bCs/>
          <w:iCs/>
        </w:rPr>
      </w:pPr>
    </w:p>
    <w:p w14:paraId="180BFD83" w14:textId="4D6B8E10" w:rsidR="0059407D" w:rsidRPr="00E926D7" w:rsidRDefault="0059407D"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Pr>
          <w:bCs/>
          <w:iCs/>
        </w:rPr>
        <w:t xml:space="preserve">The Council has set aside £150k for use as an Income Equalisation Reserve to cover any potential temporary reliefs and losses on investment income over the recovery period from </w:t>
      </w:r>
      <w:proofErr w:type="spellStart"/>
      <w:r>
        <w:rPr>
          <w:bCs/>
          <w:iCs/>
        </w:rPr>
        <w:t>Covid</w:t>
      </w:r>
      <w:proofErr w:type="spellEnd"/>
      <w:r>
        <w:rPr>
          <w:bCs/>
          <w:iCs/>
        </w:rPr>
        <w:t xml:space="preserve"> 19.</w:t>
      </w:r>
    </w:p>
    <w:p w14:paraId="6926CB80" w14:textId="77777777" w:rsidR="00C511D3" w:rsidRPr="00AE54BA" w:rsidRDefault="00C511D3" w:rsidP="00C511D3">
      <w:pPr>
        <w:pBdr>
          <w:top w:val="single" w:sz="2" w:space="1" w:color="FFFFFF"/>
          <w:left w:val="single" w:sz="2" w:space="0" w:color="FFFFFF"/>
          <w:bottom w:val="single" w:sz="2" w:space="2" w:color="FFFFFF"/>
          <w:right w:val="single" w:sz="2" w:space="4" w:color="FFFFFF"/>
        </w:pBdr>
        <w:tabs>
          <w:tab w:val="left" w:pos="567"/>
        </w:tabs>
        <w:ind w:right="141"/>
        <w:rPr>
          <w:bCs/>
          <w:iCs/>
        </w:rPr>
      </w:pPr>
    </w:p>
    <w:p w14:paraId="1059EFA7" w14:textId="77777777" w:rsidR="00C511D3" w:rsidRPr="001F78C5"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E926D7">
        <w:rPr>
          <w:bCs/>
          <w:iCs/>
        </w:rPr>
        <w:t>The council has set aside £4.2m in general funds, approximately 27% of the</w:t>
      </w:r>
      <w:r w:rsidRPr="000D7C91">
        <w:rPr>
          <w:bCs/>
          <w:iCs/>
        </w:rPr>
        <w:t xml:space="preserve"> annual net expenditure budget, to manage future uncertainty in expenditure and income over the medium-term. The council has not budgeted to utilise this reserve to manage budget deficits however this will be reviewed as part of the council’s continual budget management process.</w:t>
      </w:r>
    </w:p>
    <w:p w14:paraId="654BA0B3" w14:textId="77777777" w:rsidR="00C511D3" w:rsidRPr="00D11F60" w:rsidRDefault="00C511D3" w:rsidP="00C511D3">
      <w:pPr>
        <w:ind w:left="360" w:hanging="360"/>
        <w:rPr>
          <w:bCs/>
          <w:iCs/>
        </w:rPr>
      </w:pPr>
    </w:p>
    <w:p w14:paraId="2160D45D" w14:textId="72E0948C" w:rsidR="00C511D3" w:rsidRPr="00C81BAE"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C81BAE">
        <w:rPr>
          <w:bCs/>
          <w:iCs/>
        </w:rPr>
        <w:t>Over the remainder of 20/21 reserves will be adjusted to reflect the likely outturn revenue position.  This includes significant grant funds around Covid-19</w:t>
      </w:r>
      <w:r w:rsidR="00C81BAE" w:rsidRPr="00C81BAE">
        <w:rPr>
          <w:bCs/>
          <w:iCs/>
        </w:rPr>
        <w:t xml:space="preserve"> and Business Rates</w:t>
      </w:r>
      <w:r w:rsidRPr="00C81BAE">
        <w:rPr>
          <w:bCs/>
          <w:iCs/>
        </w:rPr>
        <w:t xml:space="preserve"> which may need to be carried forward as a reserve. to cover future expenditure</w:t>
      </w:r>
      <w:r w:rsidR="00C81BAE" w:rsidRPr="00C81BAE">
        <w:rPr>
          <w:bCs/>
          <w:iCs/>
        </w:rPr>
        <w:t>.</w:t>
      </w:r>
    </w:p>
    <w:p w14:paraId="2B468593" w14:textId="77777777" w:rsidR="004473DE" w:rsidRDefault="004473DE" w:rsidP="004473DE">
      <w:pPr>
        <w:pBdr>
          <w:top w:val="single" w:sz="2" w:space="1" w:color="FFFFFF"/>
          <w:left w:val="single" w:sz="2" w:space="0" w:color="FFFFFF"/>
          <w:bottom w:val="single" w:sz="2" w:space="2" w:color="FFFFFF"/>
          <w:right w:val="single" w:sz="2" w:space="4" w:color="FFFFFF"/>
        </w:pBdr>
        <w:spacing w:after="0" w:line="240" w:lineRule="auto"/>
        <w:ind w:right="141"/>
        <w:jc w:val="both"/>
        <w:rPr>
          <w:bCs/>
          <w:iCs/>
        </w:rPr>
      </w:pPr>
    </w:p>
    <w:p w14:paraId="77269429" w14:textId="77777777" w:rsidR="00C511D3" w:rsidRPr="000D7C91" w:rsidRDefault="00C511D3" w:rsidP="00C511D3">
      <w:pPr>
        <w:jc w:val="both"/>
        <w:rPr>
          <w:rFonts w:cs="Arial"/>
          <w:i/>
          <w:iCs/>
        </w:rPr>
      </w:pPr>
      <w:r w:rsidRPr="000D7C91">
        <w:rPr>
          <w:rFonts w:cs="Arial"/>
          <w:i/>
          <w:iCs/>
        </w:rPr>
        <w:lastRenderedPageBreak/>
        <w:t>Borough Investment Account</w:t>
      </w:r>
    </w:p>
    <w:p w14:paraId="1E0EDB16" w14:textId="77777777" w:rsidR="00C511D3" w:rsidRPr="000D7C91" w:rsidRDefault="00C511D3" w:rsidP="00C511D3">
      <w:pPr>
        <w:pStyle w:val="ListParagraph"/>
        <w:numPr>
          <w:ilvl w:val="0"/>
          <w:numId w:val="9"/>
        </w:numPr>
        <w:spacing w:after="0" w:line="264" w:lineRule="auto"/>
        <w:jc w:val="both"/>
        <w:rPr>
          <w:rFonts w:cs="Arial"/>
        </w:rPr>
      </w:pPr>
      <w:r w:rsidRPr="000D7C91">
        <w:rPr>
          <w:rFonts w:cs="Arial"/>
        </w:rPr>
        <w:t>The total reserve as</w:t>
      </w:r>
      <w:r>
        <w:rPr>
          <w:rFonts w:cs="Arial"/>
        </w:rPr>
        <w:t xml:space="preserve"> forecast</w:t>
      </w:r>
      <w:r w:rsidRPr="000D7C91">
        <w:rPr>
          <w:rFonts w:cs="Arial"/>
        </w:rPr>
        <w:t xml:space="preserve"> at 2</w:t>
      </w:r>
      <w:r>
        <w:rPr>
          <w:rFonts w:cs="Arial"/>
        </w:rPr>
        <w:t>1</w:t>
      </w:r>
      <w:r w:rsidRPr="000D7C91">
        <w:rPr>
          <w:rFonts w:cs="Arial"/>
        </w:rPr>
        <w:t>/2</w:t>
      </w:r>
      <w:r>
        <w:rPr>
          <w:rFonts w:cs="Arial"/>
        </w:rPr>
        <w:t>2</w:t>
      </w:r>
      <w:r w:rsidRPr="000D7C91">
        <w:rPr>
          <w:rFonts w:cs="Arial"/>
        </w:rPr>
        <w:t xml:space="preserve"> is £4.</w:t>
      </w:r>
      <w:r>
        <w:rPr>
          <w:rFonts w:cs="Arial"/>
        </w:rPr>
        <w:t>256</w:t>
      </w:r>
      <w:r w:rsidRPr="000D7C91">
        <w:rPr>
          <w:rFonts w:cs="Arial"/>
        </w:rPr>
        <w:t xml:space="preserve">m </w:t>
      </w:r>
      <w:r>
        <w:rPr>
          <w:rFonts w:cs="Arial"/>
        </w:rPr>
        <w:t xml:space="preserve">and this has </w:t>
      </w:r>
      <w:r w:rsidRPr="000D7C91">
        <w:rPr>
          <w:rFonts w:cs="Arial"/>
        </w:rPr>
        <w:t>been committed</w:t>
      </w:r>
      <w:r>
        <w:rPr>
          <w:rFonts w:cs="Arial"/>
        </w:rPr>
        <w:t>.</w:t>
      </w:r>
    </w:p>
    <w:p w14:paraId="65B6E39C" w14:textId="77777777" w:rsidR="005839E9" w:rsidRPr="000D7C91" w:rsidRDefault="005839E9" w:rsidP="00C511D3">
      <w:pPr>
        <w:jc w:val="both"/>
        <w:rPr>
          <w:rFonts w:cs="Arial"/>
        </w:rPr>
      </w:pPr>
    </w:p>
    <w:p w14:paraId="4AD8ACF3" w14:textId="77777777" w:rsidR="00C511D3" w:rsidRPr="000D7C91" w:rsidRDefault="00C511D3" w:rsidP="00C511D3">
      <w:pPr>
        <w:jc w:val="both"/>
        <w:rPr>
          <w:rFonts w:cs="Arial"/>
          <w:i/>
          <w:iCs/>
        </w:rPr>
      </w:pPr>
      <w:r w:rsidRPr="000D7C91">
        <w:rPr>
          <w:rFonts w:cs="Arial"/>
          <w:i/>
          <w:iCs/>
        </w:rPr>
        <w:t>City Deal</w:t>
      </w:r>
    </w:p>
    <w:p w14:paraId="756FBB2B" w14:textId="77777777" w:rsidR="00C511D3" w:rsidRPr="000D7C91" w:rsidRDefault="00C511D3" w:rsidP="00C511D3">
      <w:pPr>
        <w:pStyle w:val="ListParagraph"/>
        <w:numPr>
          <w:ilvl w:val="0"/>
          <w:numId w:val="9"/>
        </w:numPr>
        <w:spacing w:after="0" w:line="264" w:lineRule="auto"/>
        <w:jc w:val="both"/>
        <w:rPr>
          <w:rFonts w:cs="Arial"/>
        </w:rPr>
      </w:pPr>
      <w:r w:rsidRPr="000D7C91">
        <w:rPr>
          <w:rFonts w:cs="Arial"/>
        </w:rPr>
        <w:t xml:space="preserve">As part of the City Deal arrangement the council receives £492k per annum for 10 years from LCC for community provision and to mitigate the significant financial risks that could impact on the deliverability of the City Deal. The reserve now stands at £1.851m. It is proposed this reserve is not committed until the future of the City Deal, and the financial risks, are better understood. </w:t>
      </w:r>
    </w:p>
    <w:p w14:paraId="5A6C591B" w14:textId="77777777" w:rsidR="00C511D3" w:rsidRPr="000D7C91" w:rsidRDefault="00C511D3" w:rsidP="00C511D3">
      <w:pPr>
        <w:jc w:val="both"/>
        <w:rPr>
          <w:rFonts w:cs="Arial"/>
        </w:rPr>
      </w:pPr>
    </w:p>
    <w:p w14:paraId="09A33DA6" w14:textId="77777777" w:rsidR="00C511D3" w:rsidRPr="000D7C91" w:rsidRDefault="00C511D3" w:rsidP="00C511D3">
      <w:pPr>
        <w:jc w:val="both"/>
        <w:rPr>
          <w:rFonts w:cs="Arial"/>
          <w:i/>
          <w:iCs/>
        </w:rPr>
      </w:pPr>
      <w:r w:rsidRPr="000D7C91">
        <w:rPr>
          <w:rFonts w:cs="Arial"/>
          <w:i/>
          <w:iCs/>
        </w:rPr>
        <w:t xml:space="preserve">Transformation Fund </w:t>
      </w:r>
    </w:p>
    <w:p w14:paraId="5680BECD" w14:textId="77777777" w:rsidR="00C511D3" w:rsidRPr="000D7C91" w:rsidRDefault="00C511D3" w:rsidP="00C511D3">
      <w:pPr>
        <w:pStyle w:val="ListParagraph"/>
        <w:numPr>
          <w:ilvl w:val="0"/>
          <w:numId w:val="9"/>
        </w:numPr>
        <w:spacing w:after="0" w:line="264" w:lineRule="auto"/>
        <w:jc w:val="both"/>
        <w:rPr>
          <w:rFonts w:cs="Arial"/>
        </w:rPr>
      </w:pPr>
      <w:r w:rsidRPr="000D7C91">
        <w:rPr>
          <w:rFonts w:cs="Arial"/>
        </w:rPr>
        <w:t>The transformation fund stands at £</w:t>
      </w:r>
      <w:r>
        <w:rPr>
          <w:rFonts w:cs="Arial"/>
        </w:rPr>
        <w:t>163</w:t>
      </w:r>
      <w:r w:rsidRPr="000D7C91">
        <w:rPr>
          <w:rFonts w:cs="Arial"/>
        </w:rPr>
        <w:t xml:space="preserve">k which has been committed to the delivery of the council’s digital strategy, including the Civic Centre conference centre hearing loop and </w:t>
      </w:r>
      <w:r>
        <w:rPr>
          <w:rFonts w:cs="Arial"/>
        </w:rPr>
        <w:t>an</w:t>
      </w:r>
      <w:r w:rsidRPr="000D7C91">
        <w:rPr>
          <w:rFonts w:cs="Arial"/>
        </w:rPr>
        <w:t xml:space="preserve"> upgrade</w:t>
      </w:r>
      <w:r>
        <w:rPr>
          <w:rFonts w:cs="Arial"/>
        </w:rPr>
        <w:t xml:space="preserve"> to</w:t>
      </w:r>
      <w:r w:rsidRPr="000D7C91">
        <w:rPr>
          <w:rFonts w:cs="Arial"/>
        </w:rPr>
        <w:t xml:space="preserve"> the IDOX system. </w:t>
      </w:r>
    </w:p>
    <w:p w14:paraId="2424B2D7" w14:textId="77777777" w:rsidR="00C511D3" w:rsidRPr="000D7C91" w:rsidRDefault="00C511D3" w:rsidP="00C511D3">
      <w:pPr>
        <w:jc w:val="both"/>
        <w:rPr>
          <w:rFonts w:cs="Arial"/>
        </w:rPr>
      </w:pPr>
    </w:p>
    <w:p w14:paraId="2EED98F4" w14:textId="77777777" w:rsidR="00C511D3" w:rsidRPr="000D7C91" w:rsidRDefault="00C511D3" w:rsidP="00C511D3">
      <w:pPr>
        <w:jc w:val="both"/>
        <w:rPr>
          <w:rFonts w:cs="Arial"/>
          <w:i/>
          <w:iCs/>
        </w:rPr>
      </w:pPr>
      <w:r w:rsidRPr="000D7C91">
        <w:rPr>
          <w:rFonts w:cs="Arial"/>
          <w:i/>
          <w:iCs/>
        </w:rPr>
        <w:t xml:space="preserve">Repairs and Maintenance </w:t>
      </w:r>
    </w:p>
    <w:p w14:paraId="6C11A0FB" w14:textId="77777777" w:rsidR="00C511D3" w:rsidRPr="000D7C91" w:rsidRDefault="00C511D3" w:rsidP="00C511D3">
      <w:pPr>
        <w:pStyle w:val="ListParagraph"/>
        <w:numPr>
          <w:ilvl w:val="0"/>
          <w:numId w:val="9"/>
        </w:numPr>
        <w:spacing w:after="0" w:line="264" w:lineRule="auto"/>
        <w:jc w:val="both"/>
        <w:rPr>
          <w:rFonts w:cs="Arial"/>
        </w:rPr>
      </w:pPr>
      <w:r w:rsidRPr="000D7C91">
        <w:rPr>
          <w:rFonts w:cs="Arial"/>
        </w:rPr>
        <w:t>The council has two main repairs and maintenance budgets:</w:t>
      </w:r>
    </w:p>
    <w:p w14:paraId="7B599CF0" w14:textId="77777777" w:rsidR="00C511D3" w:rsidRPr="000D7C91" w:rsidRDefault="00C511D3" w:rsidP="00C511D3">
      <w:pPr>
        <w:pStyle w:val="ListParagraph"/>
        <w:numPr>
          <w:ilvl w:val="1"/>
          <w:numId w:val="9"/>
        </w:numPr>
        <w:spacing w:after="0" w:line="264" w:lineRule="auto"/>
        <w:jc w:val="both"/>
        <w:rPr>
          <w:rFonts w:cs="Arial"/>
        </w:rPr>
      </w:pPr>
      <w:r w:rsidRPr="000D7C91">
        <w:rPr>
          <w:rFonts w:cs="Arial"/>
        </w:rPr>
        <w:t>a £300k per annum revenue budget for the council’s reactive and planned maintenance repairs and maintenance – this excludes leisure centres.</w:t>
      </w:r>
    </w:p>
    <w:p w14:paraId="26E5FBC4" w14:textId="6384EA46" w:rsidR="00C511D3" w:rsidRDefault="00C511D3" w:rsidP="0059407D">
      <w:pPr>
        <w:pStyle w:val="ListParagraph"/>
        <w:numPr>
          <w:ilvl w:val="1"/>
          <w:numId w:val="9"/>
        </w:numPr>
        <w:spacing w:after="0" w:line="264" w:lineRule="auto"/>
        <w:jc w:val="both"/>
        <w:rPr>
          <w:rFonts w:cs="Arial"/>
        </w:rPr>
      </w:pPr>
      <w:r w:rsidRPr="00C81BAE">
        <w:rPr>
          <w:rFonts w:cs="Arial"/>
        </w:rPr>
        <w:t xml:space="preserve">a £250k revenue contribution to reserves to meet larger maintenance needs included in the capital programme. This has been committed to clear the back log of maintenance at the council’s leisure facilities. However, it is expected that this </w:t>
      </w:r>
      <w:r w:rsidR="00C81BAE" w:rsidRPr="00C81BAE">
        <w:rPr>
          <w:rFonts w:cs="Arial"/>
        </w:rPr>
        <w:t>contribution can be released to help support the Leisure Centre deficit as detailed below.</w:t>
      </w:r>
      <w:r w:rsidRPr="00C81BAE">
        <w:rPr>
          <w:rFonts w:cs="Arial"/>
        </w:rPr>
        <w:t xml:space="preserve"> </w:t>
      </w:r>
    </w:p>
    <w:p w14:paraId="7D1C761D" w14:textId="77777777" w:rsidR="0059407D" w:rsidRPr="0059407D" w:rsidRDefault="0059407D" w:rsidP="0059407D">
      <w:pPr>
        <w:pStyle w:val="ListParagraph"/>
        <w:spacing w:after="0" w:line="264" w:lineRule="auto"/>
        <w:ind w:left="1440"/>
        <w:jc w:val="both"/>
        <w:rPr>
          <w:rFonts w:cs="Arial"/>
        </w:rPr>
      </w:pPr>
    </w:p>
    <w:p w14:paraId="1EBD94EC" w14:textId="1630B73C" w:rsidR="00C511D3" w:rsidRDefault="00C511D3" w:rsidP="00C511D3">
      <w:pPr>
        <w:pBdr>
          <w:top w:val="single" w:sz="2" w:space="1" w:color="FFFFFF"/>
          <w:left w:val="single" w:sz="2" w:space="0" w:color="FFFFFF"/>
          <w:bottom w:val="single" w:sz="2" w:space="2" w:color="FFFFFF"/>
          <w:right w:val="single" w:sz="2" w:space="4" w:color="FFFFFF"/>
        </w:pBdr>
        <w:ind w:right="141"/>
        <w:rPr>
          <w:bCs/>
          <w:iCs/>
        </w:rPr>
      </w:pPr>
      <w:r>
        <w:rPr>
          <w:b/>
          <w:iCs/>
        </w:rPr>
        <w:t>Leisure Services</w:t>
      </w:r>
    </w:p>
    <w:p w14:paraId="6A06EFBC" w14:textId="77777777" w:rsidR="00C511D3"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Pr>
          <w:bCs/>
          <w:iCs/>
        </w:rPr>
        <w:t>While the council’s budget is balanced, o</w:t>
      </w:r>
      <w:r w:rsidRPr="006025B5">
        <w:rPr>
          <w:bCs/>
          <w:iCs/>
        </w:rPr>
        <w:t>ne of the largest financial impacts on the council due to C</w:t>
      </w:r>
      <w:r>
        <w:rPr>
          <w:bCs/>
          <w:iCs/>
        </w:rPr>
        <w:t>ovid</w:t>
      </w:r>
      <w:r w:rsidRPr="006025B5">
        <w:rPr>
          <w:bCs/>
          <w:iCs/>
        </w:rPr>
        <w:t xml:space="preserve">-19 was the disruption caused to leisure services. </w:t>
      </w:r>
      <w:r>
        <w:rPr>
          <w:bCs/>
          <w:iCs/>
        </w:rPr>
        <w:t xml:space="preserve">Covid-19 has had a devastating impact on the operation of leisure centres. The income received during lockdown periods has reduced income to close to zero. Even in periods since March when centres have been open, restrictions have meant that income remained limited. </w:t>
      </w:r>
    </w:p>
    <w:p w14:paraId="2727DC82" w14:textId="77777777" w:rsidR="00C511D3" w:rsidRDefault="00C511D3" w:rsidP="00C511D3">
      <w:pPr>
        <w:pBdr>
          <w:top w:val="single" w:sz="2" w:space="1" w:color="FFFFFF"/>
          <w:left w:val="single" w:sz="2" w:space="0" w:color="FFFFFF"/>
          <w:bottom w:val="single" w:sz="2" w:space="2" w:color="FFFFFF"/>
          <w:right w:val="single" w:sz="2" w:space="4" w:color="FFFFFF"/>
        </w:pBdr>
        <w:spacing w:line="240" w:lineRule="auto"/>
        <w:ind w:right="141"/>
        <w:jc w:val="both"/>
        <w:rPr>
          <w:bCs/>
          <w:iCs/>
        </w:rPr>
      </w:pPr>
    </w:p>
    <w:p w14:paraId="3F433F91" w14:textId="77777777" w:rsidR="00C511D3"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Pr>
          <w:bCs/>
          <w:iCs/>
        </w:rPr>
        <w:t>It is estimated that income to the centres, currently run by Serco Leisure Operating Limited through South Ribble Community Leisure Trust will be at 75% of normal levels for 2021/22. It is estimated that the leisure industry will take three years to recover to pre-</w:t>
      </w:r>
      <w:proofErr w:type="spellStart"/>
      <w:r>
        <w:rPr>
          <w:bCs/>
          <w:iCs/>
        </w:rPr>
        <w:t>Covid</w:t>
      </w:r>
      <w:proofErr w:type="spellEnd"/>
      <w:r>
        <w:rPr>
          <w:bCs/>
          <w:iCs/>
        </w:rPr>
        <w:t xml:space="preserve"> levels of usage and income.</w:t>
      </w:r>
    </w:p>
    <w:p w14:paraId="11EA7D70" w14:textId="77777777" w:rsidR="00C511D3" w:rsidRPr="00E01C04" w:rsidRDefault="00C511D3" w:rsidP="00C511D3">
      <w:pPr>
        <w:ind w:left="360" w:hanging="360"/>
        <w:rPr>
          <w:bCs/>
          <w:iCs/>
        </w:rPr>
      </w:pPr>
    </w:p>
    <w:p w14:paraId="6BDAEA68" w14:textId="3D0F66B7" w:rsidR="00C511D3" w:rsidRPr="00C81BAE"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C81BAE">
        <w:rPr>
          <w:bCs/>
          <w:iCs/>
        </w:rPr>
        <w:t xml:space="preserve">This challenge has had a fundamental impact on leisure centre operators, with most needing significant support from the contracting councils to continue to operate. In South Ribble, the council has provided for £240k from </w:t>
      </w:r>
      <w:proofErr w:type="spellStart"/>
      <w:r w:rsidRPr="00C81BAE">
        <w:rPr>
          <w:bCs/>
          <w:iCs/>
        </w:rPr>
        <w:t>Covid</w:t>
      </w:r>
      <w:proofErr w:type="spellEnd"/>
      <w:r w:rsidRPr="00C81BAE">
        <w:rPr>
          <w:bCs/>
          <w:iCs/>
        </w:rPr>
        <w:t xml:space="preserve"> funding in 2020/21 to potentially support the Trust up to November 2020. In addition, a bid for £2</w:t>
      </w:r>
      <w:r w:rsidR="000A6F79" w:rsidRPr="00C81BAE">
        <w:rPr>
          <w:bCs/>
          <w:iCs/>
        </w:rPr>
        <w:t>10</w:t>
      </w:r>
      <w:r w:rsidRPr="00C81BAE">
        <w:rPr>
          <w:bCs/>
          <w:iCs/>
        </w:rPr>
        <w:t xml:space="preserve">k has been </w:t>
      </w:r>
      <w:r w:rsidR="00C81BAE" w:rsidRPr="00C81BAE">
        <w:rPr>
          <w:bCs/>
          <w:iCs/>
        </w:rPr>
        <w:t>successful</w:t>
      </w:r>
      <w:r w:rsidRPr="00C81BAE">
        <w:rPr>
          <w:bCs/>
          <w:iCs/>
        </w:rPr>
        <w:t xml:space="preserve"> to the National Leisure Recovery Fund to provide for the period </w:t>
      </w:r>
      <w:r w:rsidRPr="00C81BAE">
        <w:rPr>
          <w:bCs/>
          <w:iCs/>
        </w:rPr>
        <w:lastRenderedPageBreak/>
        <w:t xml:space="preserve">December 2020 to March 2021. </w:t>
      </w:r>
      <w:r w:rsidR="00105698" w:rsidRPr="00105698">
        <w:rPr>
          <w:bCs/>
          <w:iCs/>
        </w:rPr>
        <w:t>These payments are still subject to agreement with the leisure operator, and will only be paid where the council is obliged to pay</w:t>
      </w:r>
      <w:r w:rsidR="00105698">
        <w:rPr>
          <w:bCs/>
          <w:iCs/>
        </w:rPr>
        <w:t>.</w:t>
      </w:r>
    </w:p>
    <w:p w14:paraId="485F84E0" w14:textId="77777777" w:rsidR="00C511D3" w:rsidRDefault="00C511D3" w:rsidP="00C511D3">
      <w:pPr>
        <w:pBdr>
          <w:top w:val="single" w:sz="2" w:space="1" w:color="FFFFFF"/>
          <w:left w:val="single" w:sz="2" w:space="0" w:color="FFFFFF"/>
          <w:bottom w:val="single" w:sz="2" w:space="2" w:color="FFFFFF"/>
          <w:right w:val="single" w:sz="2" w:space="4" w:color="FFFFFF"/>
        </w:pBdr>
        <w:spacing w:line="240" w:lineRule="auto"/>
        <w:ind w:right="141"/>
        <w:jc w:val="both"/>
        <w:rPr>
          <w:bCs/>
          <w:iCs/>
        </w:rPr>
      </w:pPr>
    </w:p>
    <w:p w14:paraId="13797133" w14:textId="77777777" w:rsidR="00C511D3" w:rsidRPr="006025B5"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Pr>
          <w:bCs/>
          <w:iCs/>
        </w:rPr>
        <w:t xml:space="preserve">An additional challenge for South Ribble is that the current contract ends at the end of the 2020/21 financial year. Undertaking a procurement exercise until the leisure operator market has recovered is unlikely to be successful. </w:t>
      </w:r>
      <w:r>
        <w:t>The operators in the market have faced unprecedented challenges over this financial year and would be unlikely to be able to take part in a bidding process. Those that may bid are very likely to be far more risk adverse and want the council to carry any risks for potential losses.</w:t>
      </w:r>
    </w:p>
    <w:p w14:paraId="34F8739D" w14:textId="77777777" w:rsidR="00C511D3" w:rsidRPr="006025B5" w:rsidRDefault="00C511D3" w:rsidP="00C511D3">
      <w:pPr>
        <w:pBdr>
          <w:top w:val="single" w:sz="2" w:space="1" w:color="FFFFFF"/>
          <w:left w:val="single" w:sz="2" w:space="0" w:color="FFFFFF"/>
          <w:bottom w:val="single" w:sz="2" w:space="2" w:color="FFFFFF"/>
          <w:right w:val="single" w:sz="2" w:space="4" w:color="FFFFFF"/>
        </w:pBdr>
        <w:spacing w:line="240" w:lineRule="auto"/>
        <w:ind w:right="141"/>
        <w:jc w:val="both"/>
        <w:rPr>
          <w:bCs/>
          <w:iCs/>
        </w:rPr>
      </w:pPr>
    </w:p>
    <w:p w14:paraId="2FCF4057" w14:textId="794C1352" w:rsidR="00C511D3" w:rsidRDefault="00105698" w:rsidP="0059407D">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105698">
        <w:rPr>
          <w:bCs/>
          <w:iCs/>
        </w:rPr>
        <w:t>A proposal to bring the Leisure Services within the management of the council from April 2021 has been approved by the Cabinet and Council, with full proposals currently being developed</w:t>
      </w:r>
      <w:r w:rsidR="00C511D3">
        <w:rPr>
          <w:bCs/>
          <w:iCs/>
        </w:rPr>
        <w:t>. The rationale for bringing the management of the leisure centres into council control is that while there will be a financial impact, that financial impact would exist under any management model. The direct management will provide for greater control by the council to control costs and drive the recovery of the centres. These full proposals will consider which is the most appropriate management model to balance the risks and benefits of managing the centres directly.</w:t>
      </w:r>
    </w:p>
    <w:p w14:paraId="768E284C" w14:textId="77777777" w:rsidR="0059407D" w:rsidRPr="0059407D" w:rsidRDefault="0059407D" w:rsidP="0059407D">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p>
    <w:p w14:paraId="3CE41429" w14:textId="77777777" w:rsidR="00C511D3"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Pr>
          <w:bCs/>
          <w:iCs/>
        </w:rPr>
        <w:t>The table below sets out the budgeted costs of running the leisure centres. This is based on the financial information on income and expenditure in the centres, with income at 75% of the normal levels, increasing to 90% in 2022/23 and 100% by the end of 2023/24. As a result, the expectation is a breakeven position by 24/25 and 23/24 will be the final transitional year to achieving this.</w:t>
      </w:r>
    </w:p>
    <w:p w14:paraId="02DC2ECF" w14:textId="77777777" w:rsidR="00C511D3" w:rsidRDefault="00C511D3" w:rsidP="00C511D3">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rPr>
          <w:bCs/>
          <w:iCs/>
        </w:rPr>
      </w:pPr>
    </w:p>
    <w:tbl>
      <w:tblPr>
        <w:tblW w:w="6804" w:type="dxa"/>
        <w:jc w:val="center"/>
        <w:tblLook w:val="04A0" w:firstRow="1" w:lastRow="0" w:firstColumn="1" w:lastColumn="0" w:noHBand="0" w:noVBand="1"/>
      </w:tblPr>
      <w:tblGrid>
        <w:gridCol w:w="2860"/>
        <w:gridCol w:w="1251"/>
        <w:gridCol w:w="1276"/>
        <w:gridCol w:w="1417"/>
      </w:tblGrid>
      <w:tr w:rsidR="00C511D3" w:rsidRPr="006E4332" w14:paraId="355FBC01" w14:textId="77777777" w:rsidTr="00C511D3">
        <w:trPr>
          <w:trHeight w:val="315"/>
          <w:jc w:val="center"/>
        </w:trPr>
        <w:tc>
          <w:tcPr>
            <w:tcW w:w="2860" w:type="dxa"/>
            <w:tcBorders>
              <w:top w:val="nil"/>
              <w:left w:val="nil"/>
              <w:bottom w:val="nil"/>
              <w:right w:val="nil"/>
            </w:tcBorders>
            <w:shd w:val="clear" w:color="000000" w:fill="FFFFFF"/>
            <w:vAlign w:val="center"/>
            <w:hideMark/>
          </w:tcPr>
          <w:p w14:paraId="53FC7C9C" w14:textId="77777777" w:rsidR="00C511D3" w:rsidRPr="006E4332" w:rsidRDefault="00C511D3" w:rsidP="00C511D3">
            <w:pPr>
              <w:spacing w:line="240" w:lineRule="auto"/>
              <w:jc w:val="center"/>
              <w:rPr>
                <w:rFonts w:ascii="Calibri" w:eastAsia="Times New Roman" w:hAnsi="Calibri" w:cs="Calibri"/>
                <w:b/>
                <w:bCs/>
                <w:color w:val="000000"/>
                <w:lang w:eastAsia="en-GB"/>
              </w:rPr>
            </w:pPr>
            <w:r w:rsidRPr="006E4332">
              <w:rPr>
                <w:rFonts w:ascii="Calibri" w:eastAsia="Times New Roman" w:hAnsi="Calibri" w:cs="Calibri"/>
                <w:b/>
                <w:bCs/>
                <w:color w:val="000000"/>
                <w:lang w:eastAsia="en-GB"/>
              </w:rPr>
              <w:t> </w:t>
            </w:r>
          </w:p>
        </w:tc>
        <w:tc>
          <w:tcPr>
            <w:tcW w:w="1251" w:type="dxa"/>
            <w:tcBorders>
              <w:top w:val="single" w:sz="8" w:space="0" w:color="auto"/>
              <w:left w:val="single" w:sz="8" w:space="0" w:color="auto"/>
              <w:bottom w:val="nil"/>
              <w:right w:val="single" w:sz="8" w:space="0" w:color="auto"/>
            </w:tcBorders>
            <w:shd w:val="clear" w:color="000000" w:fill="FFFFFF"/>
            <w:vAlign w:val="center"/>
            <w:hideMark/>
          </w:tcPr>
          <w:p w14:paraId="18455C78" w14:textId="77777777" w:rsidR="00C511D3" w:rsidRPr="006E4332" w:rsidRDefault="00C511D3" w:rsidP="00C511D3">
            <w:pPr>
              <w:spacing w:line="240" w:lineRule="auto"/>
              <w:jc w:val="center"/>
              <w:rPr>
                <w:rFonts w:ascii="Calibri" w:eastAsia="Times New Roman" w:hAnsi="Calibri" w:cs="Calibri"/>
                <w:b/>
                <w:bCs/>
                <w:color w:val="000000"/>
                <w:lang w:eastAsia="en-GB"/>
              </w:rPr>
            </w:pPr>
            <w:r w:rsidRPr="006E4332">
              <w:rPr>
                <w:rFonts w:ascii="Calibri" w:eastAsia="Times New Roman" w:hAnsi="Calibri" w:cs="Calibri"/>
                <w:b/>
                <w:bCs/>
                <w:color w:val="000000"/>
                <w:lang w:eastAsia="en-GB"/>
              </w:rPr>
              <w:t>2021/22</w:t>
            </w:r>
          </w:p>
        </w:tc>
        <w:tc>
          <w:tcPr>
            <w:tcW w:w="1276" w:type="dxa"/>
            <w:tcBorders>
              <w:top w:val="single" w:sz="8" w:space="0" w:color="auto"/>
              <w:left w:val="nil"/>
              <w:bottom w:val="nil"/>
              <w:right w:val="single" w:sz="8" w:space="0" w:color="auto"/>
            </w:tcBorders>
            <w:shd w:val="clear" w:color="000000" w:fill="FFFFFF"/>
            <w:vAlign w:val="center"/>
            <w:hideMark/>
          </w:tcPr>
          <w:p w14:paraId="37F9325F" w14:textId="77777777" w:rsidR="00C511D3" w:rsidRPr="006E4332" w:rsidRDefault="00C511D3" w:rsidP="00C511D3">
            <w:pPr>
              <w:spacing w:line="240" w:lineRule="auto"/>
              <w:jc w:val="center"/>
              <w:rPr>
                <w:rFonts w:ascii="Calibri" w:eastAsia="Times New Roman" w:hAnsi="Calibri" w:cs="Calibri"/>
                <w:b/>
                <w:bCs/>
                <w:color w:val="000000"/>
                <w:lang w:eastAsia="en-GB"/>
              </w:rPr>
            </w:pPr>
            <w:r w:rsidRPr="006E4332">
              <w:rPr>
                <w:rFonts w:ascii="Calibri" w:eastAsia="Times New Roman" w:hAnsi="Calibri" w:cs="Calibri"/>
                <w:b/>
                <w:bCs/>
                <w:color w:val="000000"/>
                <w:lang w:eastAsia="en-GB"/>
              </w:rPr>
              <w:t>2022/23</w:t>
            </w:r>
          </w:p>
        </w:tc>
        <w:tc>
          <w:tcPr>
            <w:tcW w:w="1417" w:type="dxa"/>
            <w:tcBorders>
              <w:top w:val="single" w:sz="8" w:space="0" w:color="auto"/>
              <w:left w:val="nil"/>
              <w:bottom w:val="nil"/>
              <w:right w:val="single" w:sz="8" w:space="0" w:color="auto"/>
            </w:tcBorders>
            <w:shd w:val="clear" w:color="000000" w:fill="FFFFFF"/>
            <w:vAlign w:val="center"/>
            <w:hideMark/>
          </w:tcPr>
          <w:p w14:paraId="6E0E4AFD" w14:textId="77777777" w:rsidR="00C511D3" w:rsidRPr="006E4332" w:rsidRDefault="00C511D3" w:rsidP="00C511D3">
            <w:pPr>
              <w:spacing w:line="240" w:lineRule="auto"/>
              <w:jc w:val="center"/>
              <w:rPr>
                <w:rFonts w:ascii="Calibri" w:eastAsia="Times New Roman" w:hAnsi="Calibri" w:cs="Calibri"/>
                <w:b/>
                <w:bCs/>
                <w:color w:val="000000"/>
                <w:lang w:eastAsia="en-GB"/>
              </w:rPr>
            </w:pPr>
            <w:r w:rsidRPr="006E4332">
              <w:rPr>
                <w:rFonts w:ascii="Calibri" w:eastAsia="Times New Roman" w:hAnsi="Calibri" w:cs="Calibri"/>
                <w:b/>
                <w:bCs/>
                <w:color w:val="000000"/>
                <w:lang w:eastAsia="en-GB"/>
              </w:rPr>
              <w:t>2023/24</w:t>
            </w:r>
          </w:p>
        </w:tc>
      </w:tr>
      <w:tr w:rsidR="00C511D3" w:rsidRPr="006E4332" w14:paraId="6BC506F7" w14:textId="77777777" w:rsidTr="00C511D3">
        <w:trPr>
          <w:trHeight w:val="300"/>
          <w:jc w:val="center"/>
        </w:trPr>
        <w:tc>
          <w:tcPr>
            <w:tcW w:w="286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34BC4203" w14:textId="77777777" w:rsidR="00C511D3" w:rsidRPr="006E4332" w:rsidRDefault="00C511D3" w:rsidP="00C511D3">
            <w:pPr>
              <w:spacing w:line="240" w:lineRule="auto"/>
              <w:rPr>
                <w:rFonts w:ascii="Calibri" w:eastAsia="Times New Roman" w:hAnsi="Calibri" w:cs="Calibri"/>
                <w:color w:val="000000"/>
                <w:lang w:eastAsia="en-GB"/>
              </w:rPr>
            </w:pPr>
            <w:r w:rsidRPr="006E4332">
              <w:rPr>
                <w:rFonts w:ascii="Calibri" w:eastAsia="Times New Roman" w:hAnsi="Calibri" w:cs="Calibri"/>
                <w:color w:val="000000"/>
                <w:lang w:eastAsia="en-GB"/>
              </w:rPr>
              <w:t>Income</w:t>
            </w:r>
          </w:p>
        </w:tc>
        <w:tc>
          <w:tcPr>
            <w:tcW w:w="1251" w:type="dxa"/>
            <w:tcBorders>
              <w:top w:val="single" w:sz="8" w:space="0" w:color="auto"/>
              <w:left w:val="nil"/>
              <w:bottom w:val="single" w:sz="4" w:space="0" w:color="auto"/>
              <w:right w:val="single" w:sz="4" w:space="0" w:color="auto"/>
            </w:tcBorders>
            <w:shd w:val="clear" w:color="000000" w:fill="FFFFFF"/>
            <w:noWrap/>
            <w:vAlign w:val="center"/>
            <w:hideMark/>
          </w:tcPr>
          <w:p w14:paraId="353D4A27" w14:textId="77777777" w:rsidR="00C511D3" w:rsidRPr="006E4332" w:rsidRDefault="00C511D3" w:rsidP="00C511D3">
            <w:pPr>
              <w:spacing w:line="240" w:lineRule="auto"/>
              <w:jc w:val="right"/>
              <w:rPr>
                <w:rFonts w:ascii="Calibri" w:eastAsia="Times New Roman" w:hAnsi="Calibri" w:cs="Calibri"/>
                <w:color w:val="FF0000"/>
                <w:lang w:eastAsia="en-GB"/>
              </w:rPr>
            </w:pPr>
            <w:r w:rsidRPr="006E4332">
              <w:rPr>
                <w:rFonts w:ascii="Calibri" w:eastAsia="Times New Roman" w:hAnsi="Calibri" w:cs="Calibri"/>
                <w:color w:val="FF0000"/>
                <w:lang w:eastAsia="en-GB"/>
              </w:rPr>
              <w:t>-2,463,242</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14:paraId="0B528493" w14:textId="77777777" w:rsidR="00C511D3" w:rsidRPr="006E4332" w:rsidRDefault="00C511D3" w:rsidP="00C511D3">
            <w:pPr>
              <w:spacing w:line="240" w:lineRule="auto"/>
              <w:jc w:val="right"/>
              <w:rPr>
                <w:rFonts w:ascii="Calibri" w:eastAsia="Times New Roman" w:hAnsi="Calibri" w:cs="Calibri"/>
                <w:color w:val="FF0000"/>
                <w:lang w:eastAsia="en-GB"/>
              </w:rPr>
            </w:pPr>
            <w:r w:rsidRPr="006E4332">
              <w:rPr>
                <w:rFonts w:ascii="Calibri" w:eastAsia="Times New Roman" w:hAnsi="Calibri" w:cs="Calibri"/>
                <w:color w:val="FF0000"/>
                <w:lang w:eastAsia="en-GB"/>
              </w:rPr>
              <w:t>-2,985,341</w:t>
            </w:r>
          </w:p>
        </w:tc>
        <w:tc>
          <w:tcPr>
            <w:tcW w:w="1417" w:type="dxa"/>
            <w:tcBorders>
              <w:top w:val="single" w:sz="8" w:space="0" w:color="auto"/>
              <w:left w:val="nil"/>
              <w:bottom w:val="single" w:sz="4" w:space="0" w:color="auto"/>
              <w:right w:val="single" w:sz="8" w:space="0" w:color="auto"/>
            </w:tcBorders>
            <w:shd w:val="clear" w:color="000000" w:fill="FFFFFF"/>
            <w:noWrap/>
            <w:vAlign w:val="center"/>
            <w:hideMark/>
          </w:tcPr>
          <w:p w14:paraId="77B4BD09" w14:textId="77777777" w:rsidR="00C511D3" w:rsidRPr="006E4332" w:rsidRDefault="00C511D3" w:rsidP="00C511D3">
            <w:pPr>
              <w:spacing w:line="240" w:lineRule="auto"/>
              <w:jc w:val="right"/>
              <w:rPr>
                <w:rFonts w:ascii="Calibri" w:eastAsia="Times New Roman" w:hAnsi="Calibri" w:cs="Calibri"/>
                <w:color w:val="FF0000"/>
                <w:lang w:eastAsia="en-GB"/>
              </w:rPr>
            </w:pPr>
            <w:r w:rsidRPr="006E4332">
              <w:rPr>
                <w:rFonts w:ascii="Calibri" w:eastAsia="Times New Roman" w:hAnsi="Calibri" w:cs="Calibri"/>
                <w:color w:val="FF0000"/>
                <w:lang w:eastAsia="en-GB"/>
              </w:rPr>
              <w:t>-3,298,754</w:t>
            </w:r>
          </w:p>
        </w:tc>
      </w:tr>
      <w:tr w:rsidR="00C511D3" w:rsidRPr="006E4332" w14:paraId="3B6D9D11" w14:textId="77777777" w:rsidTr="00C511D3">
        <w:trPr>
          <w:trHeight w:val="300"/>
          <w:jc w:val="center"/>
        </w:trPr>
        <w:tc>
          <w:tcPr>
            <w:tcW w:w="2860" w:type="dxa"/>
            <w:tcBorders>
              <w:top w:val="nil"/>
              <w:left w:val="single" w:sz="8" w:space="0" w:color="auto"/>
              <w:bottom w:val="single" w:sz="4" w:space="0" w:color="auto"/>
              <w:right w:val="single" w:sz="4" w:space="0" w:color="auto"/>
            </w:tcBorders>
            <w:shd w:val="clear" w:color="000000" w:fill="FFFFFF"/>
            <w:noWrap/>
            <w:vAlign w:val="center"/>
            <w:hideMark/>
          </w:tcPr>
          <w:p w14:paraId="00A925F3" w14:textId="77777777" w:rsidR="00C511D3" w:rsidRPr="006E4332" w:rsidRDefault="00C511D3" w:rsidP="00C511D3">
            <w:pPr>
              <w:spacing w:line="240" w:lineRule="auto"/>
              <w:rPr>
                <w:rFonts w:ascii="Calibri" w:eastAsia="Times New Roman" w:hAnsi="Calibri" w:cs="Calibri"/>
                <w:color w:val="000000"/>
                <w:lang w:eastAsia="en-GB"/>
              </w:rPr>
            </w:pPr>
            <w:r w:rsidRPr="006E4332">
              <w:rPr>
                <w:rFonts w:ascii="Calibri" w:eastAsia="Times New Roman" w:hAnsi="Calibri" w:cs="Calibri"/>
                <w:color w:val="000000"/>
                <w:lang w:eastAsia="en-GB"/>
              </w:rPr>
              <w:t>Reduction due to VAT</w:t>
            </w:r>
          </w:p>
        </w:tc>
        <w:tc>
          <w:tcPr>
            <w:tcW w:w="1251" w:type="dxa"/>
            <w:tcBorders>
              <w:top w:val="nil"/>
              <w:left w:val="nil"/>
              <w:bottom w:val="single" w:sz="4" w:space="0" w:color="auto"/>
              <w:right w:val="single" w:sz="4" w:space="0" w:color="auto"/>
            </w:tcBorders>
            <w:shd w:val="clear" w:color="000000" w:fill="FFFFFF"/>
            <w:noWrap/>
            <w:vAlign w:val="center"/>
            <w:hideMark/>
          </w:tcPr>
          <w:p w14:paraId="74218443" w14:textId="77777777" w:rsidR="00C511D3" w:rsidRPr="006E4332" w:rsidRDefault="00C511D3" w:rsidP="00C511D3">
            <w:pPr>
              <w:spacing w:line="240" w:lineRule="auto"/>
              <w:jc w:val="right"/>
              <w:rPr>
                <w:rFonts w:ascii="Calibri" w:eastAsia="Times New Roman" w:hAnsi="Calibri" w:cs="Calibri"/>
                <w:color w:val="000000"/>
                <w:lang w:eastAsia="en-GB"/>
              </w:rPr>
            </w:pPr>
            <w:r w:rsidRPr="006E4332">
              <w:rPr>
                <w:rFonts w:ascii="Calibri" w:eastAsia="Times New Roman" w:hAnsi="Calibri" w:cs="Calibri"/>
                <w:color w:val="000000"/>
                <w:lang w:eastAsia="en-GB"/>
              </w:rPr>
              <w:t>410,540</w:t>
            </w:r>
          </w:p>
        </w:tc>
        <w:tc>
          <w:tcPr>
            <w:tcW w:w="1276" w:type="dxa"/>
            <w:tcBorders>
              <w:top w:val="nil"/>
              <w:left w:val="nil"/>
              <w:bottom w:val="single" w:sz="4" w:space="0" w:color="auto"/>
              <w:right w:val="single" w:sz="4" w:space="0" w:color="auto"/>
            </w:tcBorders>
            <w:shd w:val="clear" w:color="000000" w:fill="FFFFFF"/>
            <w:noWrap/>
            <w:vAlign w:val="center"/>
            <w:hideMark/>
          </w:tcPr>
          <w:p w14:paraId="44DBE5E4" w14:textId="77777777" w:rsidR="00C511D3" w:rsidRPr="006E4332" w:rsidRDefault="00C511D3" w:rsidP="00C511D3">
            <w:pPr>
              <w:spacing w:line="240" w:lineRule="auto"/>
              <w:jc w:val="right"/>
              <w:rPr>
                <w:rFonts w:ascii="Calibri" w:eastAsia="Times New Roman" w:hAnsi="Calibri" w:cs="Calibri"/>
                <w:color w:val="000000"/>
                <w:lang w:eastAsia="en-GB"/>
              </w:rPr>
            </w:pPr>
            <w:r w:rsidRPr="006E4332">
              <w:rPr>
                <w:rFonts w:ascii="Calibri" w:eastAsia="Times New Roman" w:hAnsi="Calibri" w:cs="Calibri"/>
                <w:color w:val="000000"/>
                <w:lang w:eastAsia="en-GB"/>
              </w:rPr>
              <w:t>497,557</w:t>
            </w:r>
          </w:p>
        </w:tc>
        <w:tc>
          <w:tcPr>
            <w:tcW w:w="1417" w:type="dxa"/>
            <w:tcBorders>
              <w:top w:val="nil"/>
              <w:left w:val="nil"/>
              <w:bottom w:val="single" w:sz="4" w:space="0" w:color="auto"/>
              <w:right w:val="single" w:sz="8" w:space="0" w:color="auto"/>
            </w:tcBorders>
            <w:shd w:val="clear" w:color="000000" w:fill="FFFFFF"/>
            <w:noWrap/>
            <w:vAlign w:val="center"/>
            <w:hideMark/>
          </w:tcPr>
          <w:p w14:paraId="430F4241" w14:textId="77777777" w:rsidR="00C511D3" w:rsidRPr="006E4332" w:rsidRDefault="00C511D3" w:rsidP="00C511D3">
            <w:pPr>
              <w:spacing w:line="240" w:lineRule="auto"/>
              <w:jc w:val="right"/>
              <w:rPr>
                <w:rFonts w:ascii="Calibri" w:eastAsia="Times New Roman" w:hAnsi="Calibri" w:cs="Calibri"/>
                <w:color w:val="000000"/>
                <w:lang w:eastAsia="en-GB"/>
              </w:rPr>
            </w:pPr>
            <w:r w:rsidRPr="006E4332">
              <w:rPr>
                <w:rFonts w:ascii="Calibri" w:eastAsia="Times New Roman" w:hAnsi="Calibri" w:cs="Calibri"/>
                <w:color w:val="000000"/>
                <w:lang w:eastAsia="en-GB"/>
              </w:rPr>
              <w:t>549,792</w:t>
            </w:r>
          </w:p>
        </w:tc>
      </w:tr>
      <w:tr w:rsidR="00C511D3" w:rsidRPr="006E4332" w14:paraId="7F622FD6" w14:textId="77777777" w:rsidTr="00C511D3">
        <w:trPr>
          <w:trHeight w:val="300"/>
          <w:jc w:val="center"/>
        </w:trPr>
        <w:tc>
          <w:tcPr>
            <w:tcW w:w="2860" w:type="dxa"/>
            <w:tcBorders>
              <w:top w:val="nil"/>
              <w:left w:val="single" w:sz="8" w:space="0" w:color="auto"/>
              <w:bottom w:val="single" w:sz="4" w:space="0" w:color="auto"/>
              <w:right w:val="single" w:sz="4" w:space="0" w:color="auto"/>
            </w:tcBorders>
            <w:shd w:val="clear" w:color="000000" w:fill="FFFFFF"/>
            <w:noWrap/>
            <w:vAlign w:val="center"/>
            <w:hideMark/>
          </w:tcPr>
          <w:p w14:paraId="772F6CC4" w14:textId="77777777" w:rsidR="00C511D3" w:rsidRPr="006E4332" w:rsidRDefault="00C511D3" w:rsidP="00C511D3">
            <w:pPr>
              <w:spacing w:line="240" w:lineRule="auto"/>
              <w:rPr>
                <w:rFonts w:ascii="Calibri" w:eastAsia="Times New Roman" w:hAnsi="Calibri" w:cs="Calibri"/>
                <w:b/>
                <w:bCs/>
                <w:color w:val="000000"/>
                <w:lang w:eastAsia="en-GB"/>
              </w:rPr>
            </w:pPr>
            <w:r w:rsidRPr="006E4332">
              <w:rPr>
                <w:rFonts w:ascii="Calibri" w:eastAsia="Times New Roman" w:hAnsi="Calibri" w:cs="Calibri"/>
                <w:b/>
                <w:bCs/>
                <w:color w:val="000000"/>
                <w:lang w:eastAsia="en-GB"/>
              </w:rPr>
              <w:t>Adjusted Income</w:t>
            </w:r>
          </w:p>
        </w:tc>
        <w:tc>
          <w:tcPr>
            <w:tcW w:w="1251" w:type="dxa"/>
            <w:tcBorders>
              <w:top w:val="nil"/>
              <w:left w:val="nil"/>
              <w:bottom w:val="single" w:sz="4" w:space="0" w:color="auto"/>
              <w:right w:val="single" w:sz="4" w:space="0" w:color="auto"/>
            </w:tcBorders>
            <w:shd w:val="clear" w:color="000000" w:fill="FFFFFF"/>
            <w:noWrap/>
            <w:vAlign w:val="center"/>
            <w:hideMark/>
          </w:tcPr>
          <w:p w14:paraId="716C8201" w14:textId="77777777" w:rsidR="00C511D3" w:rsidRPr="006E4332" w:rsidRDefault="00C511D3" w:rsidP="00C511D3">
            <w:pPr>
              <w:spacing w:line="240" w:lineRule="auto"/>
              <w:jc w:val="right"/>
              <w:rPr>
                <w:rFonts w:ascii="Calibri" w:eastAsia="Times New Roman" w:hAnsi="Calibri" w:cs="Calibri"/>
                <w:b/>
                <w:bCs/>
                <w:color w:val="FF0000"/>
                <w:lang w:eastAsia="en-GB"/>
              </w:rPr>
            </w:pPr>
            <w:r w:rsidRPr="006E4332">
              <w:rPr>
                <w:rFonts w:ascii="Calibri" w:eastAsia="Times New Roman" w:hAnsi="Calibri" w:cs="Calibri"/>
                <w:b/>
                <w:bCs/>
                <w:color w:val="FF0000"/>
                <w:lang w:eastAsia="en-GB"/>
              </w:rPr>
              <w:t>-2,052,701</w:t>
            </w:r>
          </w:p>
        </w:tc>
        <w:tc>
          <w:tcPr>
            <w:tcW w:w="1276" w:type="dxa"/>
            <w:tcBorders>
              <w:top w:val="nil"/>
              <w:left w:val="nil"/>
              <w:bottom w:val="single" w:sz="4" w:space="0" w:color="auto"/>
              <w:right w:val="single" w:sz="4" w:space="0" w:color="auto"/>
            </w:tcBorders>
            <w:shd w:val="clear" w:color="000000" w:fill="FFFFFF"/>
            <w:noWrap/>
            <w:vAlign w:val="center"/>
            <w:hideMark/>
          </w:tcPr>
          <w:p w14:paraId="6AC4424B" w14:textId="77777777" w:rsidR="00C511D3" w:rsidRPr="006E4332" w:rsidRDefault="00C511D3" w:rsidP="00C511D3">
            <w:pPr>
              <w:spacing w:line="240" w:lineRule="auto"/>
              <w:jc w:val="right"/>
              <w:rPr>
                <w:rFonts w:ascii="Calibri" w:eastAsia="Times New Roman" w:hAnsi="Calibri" w:cs="Calibri"/>
                <w:b/>
                <w:bCs/>
                <w:color w:val="FF0000"/>
                <w:lang w:eastAsia="en-GB"/>
              </w:rPr>
            </w:pPr>
            <w:r w:rsidRPr="006E4332">
              <w:rPr>
                <w:rFonts w:ascii="Calibri" w:eastAsia="Times New Roman" w:hAnsi="Calibri" w:cs="Calibri"/>
                <w:b/>
                <w:bCs/>
                <w:color w:val="FF0000"/>
                <w:lang w:eastAsia="en-GB"/>
              </w:rPr>
              <w:t>-2,487,784</w:t>
            </w:r>
          </w:p>
        </w:tc>
        <w:tc>
          <w:tcPr>
            <w:tcW w:w="1417" w:type="dxa"/>
            <w:tcBorders>
              <w:top w:val="nil"/>
              <w:left w:val="nil"/>
              <w:bottom w:val="single" w:sz="4" w:space="0" w:color="auto"/>
              <w:right w:val="single" w:sz="8" w:space="0" w:color="auto"/>
            </w:tcBorders>
            <w:shd w:val="clear" w:color="000000" w:fill="FFFFFF"/>
            <w:noWrap/>
            <w:vAlign w:val="center"/>
            <w:hideMark/>
          </w:tcPr>
          <w:p w14:paraId="063020AD" w14:textId="77777777" w:rsidR="00C511D3" w:rsidRPr="006E4332" w:rsidRDefault="00C511D3" w:rsidP="00C511D3">
            <w:pPr>
              <w:spacing w:line="240" w:lineRule="auto"/>
              <w:jc w:val="right"/>
              <w:rPr>
                <w:rFonts w:ascii="Calibri" w:eastAsia="Times New Roman" w:hAnsi="Calibri" w:cs="Calibri"/>
                <w:b/>
                <w:bCs/>
                <w:color w:val="FF0000"/>
                <w:lang w:eastAsia="en-GB"/>
              </w:rPr>
            </w:pPr>
            <w:r w:rsidRPr="006E4332">
              <w:rPr>
                <w:rFonts w:ascii="Calibri" w:eastAsia="Times New Roman" w:hAnsi="Calibri" w:cs="Calibri"/>
                <w:b/>
                <w:bCs/>
                <w:color w:val="FF0000"/>
                <w:lang w:eastAsia="en-GB"/>
              </w:rPr>
              <w:t>-2,748,962</w:t>
            </w:r>
          </w:p>
        </w:tc>
      </w:tr>
      <w:tr w:rsidR="00C511D3" w:rsidRPr="006E4332" w14:paraId="7AF600B8" w14:textId="77777777" w:rsidTr="00C511D3">
        <w:trPr>
          <w:trHeight w:val="300"/>
          <w:jc w:val="center"/>
        </w:trPr>
        <w:tc>
          <w:tcPr>
            <w:tcW w:w="2860" w:type="dxa"/>
            <w:tcBorders>
              <w:top w:val="nil"/>
              <w:left w:val="single" w:sz="8" w:space="0" w:color="auto"/>
              <w:bottom w:val="single" w:sz="4" w:space="0" w:color="auto"/>
              <w:right w:val="single" w:sz="4" w:space="0" w:color="auto"/>
            </w:tcBorders>
            <w:shd w:val="clear" w:color="000000" w:fill="FFFFFF"/>
            <w:noWrap/>
            <w:vAlign w:val="center"/>
            <w:hideMark/>
          </w:tcPr>
          <w:p w14:paraId="74D21E46" w14:textId="77777777" w:rsidR="00C511D3" w:rsidRPr="006E4332" w:rsidRDefault="00C511D3" w:rsidP="00C511D3">
            <w:pPr>
              <w:spacing w:line="240" w:lineRule="auto"/>
              <w:rPr>
                <w:rFonts w:ascii="Calibri" w:eastAsia="Times New Roman" w:hAnsi="Calibri" w:cs="Calibri"/>
                <w:color w:val="000000"/>
                <w:lang w:eastAsia="en-GB"/>
              </w:rPr>
            </w:pPr>
            <w:r w:rsidRPr="006E4332">
              <w:rPr>
                <w:rFonts w:ascii="Calibri" w:eastAsia="Times New Roman" w:hAnsi="Calibri" w:cs="Calibri"/>
                <w:color w:val="000000"/>
                <w:lang w:eastAsia="en-GB"/>
              </w:rPr>
              <w:t> </w:t>
            </w:r>
          </w:p>
        </w:tc>
        <w:tc>
          <w:tcPr>
            <w:tcW w:w="1251" w:type="dxa"/>
            <w:tcBorders>
              <w:top w:val="nil"/>
              <w:left w:val="nil"/>
              <w:bottom w:val="single" w:sz="4" w:space="0" w:color="auto"/>
              <w:right w:val="single" w:sz="4" w:space="0" w:color="auto"/>
            </w:tcBorders>
            <w:shd w:val="clear" w:color="000000" w:fill="FFFFFF"/>
            <w:noWrap/>
            <w:vAlign w:val="center"/>
            <w:hideMark/>
          </w:tcPr>
          <w:p w14:paraId="3BE0553F" w14:textId="77777777" w:rsidR="00C511D3" w:rsidRPr="006E4332" w:rsidRDefault="00C511D3" w:rsidP="00C511D3">
            <w:pPr>
              <w:spacing w:line="240" w:lineRule="auto"/>
              <w:rPr>
                <w:rFonts w:ascii="Calibri" w:eastAsia="Times New Roman" w:hAnsi="Calibri" w:cs="Calibri"/>
                <w:color w:val="000000"/>
                <w:lang w:eastAsia="en-GB"/>
              </w:rPr>
            </w:pPr>
            <w:r w:rsidRPr="006E4332">
              <w:rPr>
                <w:rFonts w:ascii="Calibri" w:eastAsia="Times New Roman" w:hAnsi="Calibri" w:cs="Calibri"/>
                <w:color w:val="000000"/>
                <w:lang w:eastAsia="en-GB"/>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2833286E" w14:textId="77777777" w:rsidR="00C511D3" w:rsidRPr="006E4332" w:rsidRDefault="00C511D3" w:rsidP="00C511D3">
            <w:pPr>
              <w:spacing w:line="240" w:lineRule="auto"/>
              <w:rPr>
                <w:rFonts w:ascii="Calibri" w:eastAsia="Times New Roman" w:hAnsi="Calibri" w:cs="Calibri"/>
                <w:color w:val="000000"/>
                <w:lang w:eastAsia="en-GB"/>
              </w:rPr>
            </w:pPr>
            <w:r w:rsidRPr="006E4332">
              <w:rPr>
                <w:rFonts w:ascii="Calibri" w:eastAsia="Times New Roman" w:hAnsi="Calibri" w:cs="Calibri"/>
                <w:color w:val="000000"/>
                <w:lang w:eastAsia="en-GB"/>
              </w:rPr>
              <w:t> </w:t>
            </w:r>
          </w:p>
        </w:tc>
        <w:tc>
          <w:tcPr>
            <w:tcW w:w="1417" w:type="dxa"/>
            <w:tcBorders>
              <w:top w:val="nil"/>
              <w:left w:val="nil"/>
              <w:bottom w:val="single" w:sz="4" w:space="0" w:color="auto"/>
              <w:right w:val="single" w:sz="8" w:space="0" w:color="auto"/>
            </w:tcBorders>
            <w:shd w:val="clear" w:color="000000" w:fill="FFFFFF"/>
            <w:noWrap/>
            <w:vAlign w:val="center"/>
            <w:hideMark/>
          </w:tcPr>
          <w:p w14:paraId="4DA2D5EF" w14:textId="77777777" w:rsidR="00C511D3" w:rsidRPr="006E4332" w:rsidRDefault="00C511D3" w:rsidP="00C511D3">
            <w:pPr>
              <w:spacing w:line="240" w:lineRule="auto"/>
              <w:rPr>
                <w:rFonts w:ascii="Calibri" w:eastAsia="Times New Roman" w:hAnsi="Calibri" w:cs="Calibri"/>
                <w:color w:val="000000"/>
                <w:lang w:eastAsia="en-GB"/>
              </w:rPr>
            </w:pPr>
            <w:r w:rsidRPr="006E4332">
              <w:rPr>
                <w:rFonts w:ascii="Calibri" w:eastAsia="Times New Roman" w:hAnsi="Calibri" w:cs="Calibri"/>
                <w:color w:val="000000"/>
                <w:lang w:eastAsia="en-GB"/>
              </w:rPr>
              <w:t> </w:t>
            </w:r>
          </w:p>
        </w:tc>
      </w:tr>
      <w:tr w:rsidR="00C511D3" w:rsidRPr="006E4332" w14:paraId="30EF710C" w14:textId="77777777" w:rsidTr="00C511D3">
        <w:trPr>
          <w:trHeight w:val="300"/>
          <w:jc w:val="center"/>
        </w:trPr>
        <w:tc>
          <w:tcPr>
            <w:tcW w:w="2860" w:type="dxa"/>
            <w:tcBorders>
              <w:top w:val="nil"/>
              <w:left w:val="single" w:sz="8" w:space="0" w:color="auto"/>
              <w:bottom w:val="single" w:sz="4" w:space="0" w:color="auto"/>
              <w:right w:val="single" w:sz="4" w:space="0" w:color="auto"/>
            </w:tcBorders>
            <w:shd w:val="clear" w:color="000000" w:fill="FFFFFF"/>
            <w:noWrap/>
            <w:vAlign w:val="center"/>
            <w:hideMark/>
          </w:tcPr>
          <w:p w14:paraId="4A869D50" w14:textId="77777777" w:rsidR="00C511D3" w:rsidRPr="006E4332" w:rsidRDefault="00C511D3" w:rsidP="00C511D3">
            <w:pPr>
              <w:spacing w:line="240" w:lineRule="auto"/>
              <w:rPr>
                <w:rFonts w:ascii="Calibri" w:eastAsia="Times New Roman" w:hAnsi="Calibri" w:cs="Calibri"/>
                <w:color w:val="000000"/>
                <w:lang w:eastAsia="en-GB"/>
              </w:rPr>
            </w:pPr>
            <w:r w:rsidRPr="006E4332">
              <w:rPr>
                <w:rFonts w:ascii="Calibri" w:eastAsia="Times New Roman" w:hAnsi="Calibri" w:cs="Calibri"/>
                <w:color w:val="000000"/>
                <w:lang w:eastAsia="en-GB"/>
              </w:rPr>
              <w:t>Operational Expenditure</w:t>
            </w:r>
          </w:p>
        </w:tc>
        <w:tc>
          <w:tcPr>
            <w:tcW w:w="1251" w:type="dxa"/>
            <w:tcBorders>
              <w:top w:val="nil"/>
              <w:left w:val="nil"/>
              <w:bottom w:val="single" w:sz="4" w:space="0" w:color="auto"/>
              <w:right w:val="single" w:sz="4" w:space="0" w:color="auto"/>
            </w:tcBorders>
            <w:shd w:val="clear" w:color="000000" w:fill="FFFFFF"/>
            <w:noWrap/>
            <w:vAlign w:val="center"/>
            <w:hideMark/>
          </w:tcPr>
          <w:p w14:paraId="294DD351" w14:textId="77777777" w:rsidR="00C511D3" w:rsidRPr="006E4332" w:rsidRDefault="00C511D3" w:rsidP="00C511D3">
            <w:pPr>
              <w:spacing w:line="240" w:lineRule="auto"/>
              <w:jc w:val="right"/>
              <w:rPr>
                <w:rFonts w:ascii="Calibri" w:eastAsia="Times New Roman" w:hAnsi="Calibri" w:cs="Calibri"/>
                <w:color w:val="000000"/>
                <w:lang w:eastAsia="en-GB"/>
              </w:rPr>
            </w:pPr>
            <w:r w:rsidRPr="006E4332">
              <w:rPr>
                <w:rFonts w:ascii="Calibri" w:eastAsia="Times New Roman" w:hAnsi="Calibri" w:cs="Calibri"/>
                <w:color w:val="000000"/>
                <w:lang w:eastAsia="en-GB"/>
              </w:rPr>
              <w:t>3,327,074</w:t>
            </w:r>
          </w:p>
        </w:tc>
        <w:tc>
          <w:tcPr>
            <w:tcW w:w="1276" w:type="dxa"/>
            <w:tcBorders>
              <w:top w:val="nil"/>
              <w:left w:val="nil"/>
              <w:bottom w:val="single" w:sz="4" w:space="0" w:color="auto"/>
              <w:right w:val="single" w:sz="4" w:space="0" w:color="auto"/>
            </w:tcBorders>
            <w:shd w:val="clear" w:color="000000" w:fill="FFFFFF"/>
            <w:noWrap/>
            <w:vAlign w:val="center"/>
            <w:hideMark/>
          </w:tcPr>
          <w:p w14:paraId="29B08851" w14:textId="77777777" w:rsidR="00C511D3" w:rsidRPr="006E4332" w:rsidRDefault="00C511D3" w:rsidP="00C511D3">
            <w:pPr>
              <w:spacing w:line="240" w:lineRule="auto"/>
              <w:jc w:val="right"/>
              <w:rPr>
                <w:rFonts w:ascii="Calibri" w:eastAsia="Times New Roman" w:hAnsi="Calibri" w:cs="Calibri"/>
                <w:color w:val="000000"/>
                <w:lang w:eastAsia="en-GB"/>
              </w:rPr>
            </w:pPr>
            <w:r w:rsidRPr="006E4332">
              <w:rPr>
                <w:rFonts w:ascii="Calibri" w:eastAsia="Times New Roman" w:hAnsi="Calibri" w:cs="Calibri"/>
                <w:color w:val="000000"/>
                <w:lang w:eastAsia="en-GB"/>
              </w:rPr>
              <w:t>3,327,074</w:t>
            </w:r>
          </w:p>
        </w:tc>
        <w:tc>
          <w:tcPr>
            <w:tcW w:w="1417" w:type="dxa"/>
            <w:tcBorders>
              <w:top w:val="nil"/>
              <w:left w:val="nil"/>
              <w:bottom w:val="single" w:sz="4" w:space="0" w:color="auto"/>
              <w:right w:val="single" w:sz="8" w:space="0" w:color="auto"/>
            </w:tcBorders>
            <w:shd w:val="clear" w:color="000000" w:fill="FFFFFF"/>
            <w:noWrap/>
            <w:vAlign w:val="center"/>
            <w:hideMark/>
          </w:tcPr>
          <w:p w14:paraId="746A669C" w14:textId="77777777" w:rsidR="00C511D3" w:rsidRPr="006E4332" w:rsidRDefault="00C511D3" w:rsidP="00C511D3">
            <w:pPr>
              <w:spacing w:line="240" w:lineRule="auto"/>
              <w:jc w:val="right"/>
              <w:rPr>
                <w:rFonts w:ascii="Calibri" w:eastAsia="Times New Roman" w:hAnsi="Calibri" w:cs="Calibri"/>
                <w:color w:val="000000"/>
                <w:lang w:eastAsia="en-GB"/>
              </w:rPr>
            </w:pPr>
            <w:r w:rsidRPr="006E4332">
              <w:rPr>
                <w:rFonts w:ascii="Calibri" w:eastAsia="Times New Roman" w:hAnsi="Calibri" w:cs="Calibri"/>
                <w:color w:val="000000"/>
                <w:lang w:eastAsia="en-GB"/>
              </w:rPr>
              <w:t>3,327,074</w:t>
            </w:r>
          </w:p>
        </w:tc>
      </w:tr>
      <w:tr w:rsidR="00C511D3" w:rsidRPr="006E4332" w14:paraId="4CD48273" w14:textId="77777777" w:rsidTr="00C511D3">
        <w:trPr>
          <w:trHeight w:val="300"/>
          <w:jc w:val="center"/>
        </w:trPr>
        <w:tc>
          <w:tcPr>
            <w:tcW w:w="2860" w:type="dxa"/>
            <w:tcBorders>
              <w:top w:val="nil"/>
              <w:left w:val="single" w:sz="8" w:space="0" w:color="auto"/>
              <w:bottom w:val="single" w:sz="4" w:space="0" w:color="auto"/>
              <w:right w:val="single" w:sz="4" w:space="0" w:color="auto"/>
            </w:tcBorders>
            <w:shd w:val="clear" w:color="000000" w:fill="FFFFFF"/>
            <w:noWrap/>
            <w:vAlign w:val="center"/>
            <w:hideMark/>
          </w:tcPr>
          <w:p w14:paraId="6CD0B54B" w14:textId="77777777" w:rsidR="00C511D3" w:rsidRPr="006E4332" w:rsidRDefault="00C511D3" w:rsidP="00C511D3">
            <w:pPr>
              <w:spacing w:line="240" w:lineRule="auto"/>
              <w:rPr>
                <w:rFonts w:ascii="Calibri" w:eastAsia="Times New Roman" w:hAnsi="Calibri" w:cs="Calibri"/>
                <w:b/>
                <w:bCs/>
                <w:color w:val="000000"/>
                <w:lang w:eastAsia="en-GB"/>
              </w:rPr>
            </w:pPr>
            <w:r w:rsidRPr="006E4332">
              <w:rPr>
                <w:rFonts w:ascii="Calibri" w:eastAsia="Times New Roman" w:hAnsi="Calibri" w:cs="Calibri"/>
                <w:b/>
                <w:bCs/>
                <w:color w:val="000000"/>
                <w:lang w:eastAsia="en-GB"/>
              </w:rPr>
              <w:t>Net Operating Income</w:t>
            </w:r>
          </w:p>
        </w:tc>
        <w:tc>
          <w:tcPr>
            <w:tcW w:w="1251" w:type="dxa"/>
            <w:tcBorders>
              <w:top w:val="nil"/>
              <w:left w:val="nil"/>
              <w:bottom w:val="single" w:sz="4" w:space="0" w:color="auto"/>
              <w:right w:val="single" w:sz="4" w:space="0" w:color="auto"/>
            </w:tcBorders>
            <w:shd w:val="clear" w:color="000000" w:fill="FFFFFF"/>
            <w:noWrap/>
            <w:vAlign w:val="center"/>
            <w:hideMark/>
          </w:tcPr>
          <w:p w14:paraId="1DC7F995" w14:textId="77777777" w:rsidR="00C511D3" w:rsidRPr="006E4332" w:rsidRDefault="00C511D3" w:rsidP="00C511D3">
            <w:pPr>
              <w:spacing w:line="240" w:lineRule="auto"/>
              <w:jc w:val="right"/>
              <w:rPr>
                <w:rFonts w:ascii="Calibri" w:eastAsia="Times New Roman" w:hAnsi="Calibri" w:cs="Calibri"/>
                <w:b/>
                <w:bCs/>
                <w:color w:val="000000"/>
                <w:lang w:eastAsia="en-GB"/>
              </w:rPr>
            </w:pPr>
            <w:r w:rsidRPr="006E4332">
              <w:rPr>
                <w:rFonts w:ascii="Calibri" w:eastAsia="Times New Roman" w:hAnsi="Calibri" w:cs="Calibri"/>
                <w:b/>
                <w:bCs/>
                <w:color w:val="000000"/>
                <w:lang w:eastAsia="en-GB"/>
              </w:rPr>
              <w:t>1,274,373</w:t>
            </w:r>
          </w:p>
        </w:tc>
        <w:tc>
          <w:tcPr>
            <w:tcW w:w="1276" w:type="dxa"/>
            <w:tcBorders>
              <w:top w:val="nil"/>
              <w:left w:val="nil"/>
              <w:bottom w:val="single" w:sz="4" w:space="0" w:color="auto"/>
              <w:right w:val="single" w:sz="4" w:space="0" w:color="auto"/>
            </w:tcBorders>
            <w:shd w:val="clear" w:color="000000" w:fill="FFFFFF"/>
            <w:noWrap/>
            <w:vAlign w:val="center"/>
            <w:hideMark/>
          </w:tcPr>
          <w:p w14:paraId="1BBE7C02" w14:textId="77777777" w:rsidR="00C511D3" w:rsidRPr="006E4332" w:rsidRDefault="00C511D3" w:rsidP="00C511D3">
            <w:pPr>
              <w:spacing w:line="240" w:lineRule="auto"/>
              <w:jc w:val="right"/>
              <w:rPr>
                <w:rFonts w:ascii="Calibri" w:eastAsia="Times New Roman" w:hAnsi="Calibri" w:cs="Calibri"/>
                <w:b/>
                <w:bCs/>
                <w:color w:val="000000"/>
                <w:lang w:eastAsia="en-GB"/>
              </w:rPr>
            </w:pPr>
            <w:r w:rsidRPr="006E4332">
              <w:rPr>
                <w:rFonts w:ascii="Calibri" w:eastAsia="Times New Roman" w:hAnsi="Calibri" w:cs="Calibri"/>
                <w:b/>
                <w:bCs/>
                <w:color w:val="000000"/>
                <w:lang w:eastAsia="en-GB"/>
              </w:rPr>
              <w:t>839,290</w:t>
            </w:r>
          </w:p>
        </w:tc>
        <w:tc>
          <w:tcPr>
            <w:tcW w:w="1417" w:type="dxa"/>
            <w:tcBorders>
              <w:top w:val="nil"/>
              <w:left w:val="nil"/>
              <w:bottom w:val="single" w:sz="4" w:space="0" w:color="auto"/>
              <w:right w:val="single" w:sz="8" w:space="0" w:color="auto"/>
            </w:tcBorders>
            <w:shd w:val="clear" w:color="000000" w:fill="FFFFFF"/>
            <w:noWrap/>
            <w:vAlign w:val="center"/>
            <w:hideMark/>
          </w:tcPr>
          <w:p w14:paraId="75A81903" w14:textId="77777777" w:rsidR="00C511D3" w:rsidRPr="006E4332" w:rsidRDefault="00C511D3" w:rsidP="00C511D3">
            <w:pPr>
              <w:spacing w:line="240" w:lineRule="auto"/>
              <w:jc w:val="right"/>
              <w:rPr>
                <w:rFonts w:ascii="Calibri" w:eastAsia="Times New Roman" w:hAnsi="Calibri" w:cs="Calibri"/>
                <w:b/>
                <w:bCs/>
                <w:color w:val="000000"/>
                <w:lang w:eastAsia="en-GB"/>
              </w:rPr>
            </w:pPr>
            <w:r w:rsidRPr="006E4332">
              <w:rPr>
                <w:rFonts w:ascii="Calibri" w:eastAsia="Times New Roman" w:hAnsi="Calibri" w:cs="Calibri"/>
                <w:b/>
                <w:bCs/>
                <w:color w:val="000000"/>
                <w:lang w:eastAsia="en-GB"/>
              </w:rPr>
              <w:t>578,112</w:t>
            </w:r>
          </w:p>
        </w:tc>
      </w:tr>
      <w:tr w:rsidR="00C511D3" w:rsidRPr="006E4332" w14:paraId="37A7AB1B" w14:textId="77777777" w:rsidTr="00C511D3">
        <w:trPr>
          <w:trHeight w:val="300"/>
          <w:jc w:val="center"/>
        </w:trPr>
        <w:tc>
          <w:tcPr>
            <w:tcW w:w="2860" w:type="dxa"/>
            <w:tcBorders>
              <w:top w:val="nil"/>
              <w:left w:val="single" w:sz="8" w:space="0" w:color="auto"/>
              <w:bottom w:val="single" w:sz="4" w:space="0" w:color="auto"/>
              <w:right w:val="single" w:sz="4" w:space="0" w:color="auto"/>
            </w:tcBorders>
            <w:shd w:val="clear" w:color="000000" w:fill="FFFFFF"/>
            <w:noWrap/>
            <w:vAlign w:val="center"/>
            <w:hideMark/>
          </w:tcPr>
          <w:p w14:paraId="0F9D4115" w14:textId="77777777" w:rsidR="00C511D3" w:rsidRPr="006E4332" w:rsidRDefault="00C511D3" w:rsidP="00C511D3">
            <w:pPr>
              <w:spacing w:line="240" w:lineRule="auto"/>
              <w:rPr>
                <w:rFonts w:ascii="Calibri" w:eastAsia="Times New Roman" w:hAnsi="Calibri" w:cs="Calibri"/>
                <w:color w:val="000000"/>
                <w:lang w:eastAsia="en-GB"/>
              </w:rPr>
            </w:pPr>
            <w:r w:rsidRPr="006E4332">
              <w:rPr>
                <w:rFonts w:ascii="Calibri" w:eastAsia="Times New Roman" w:hAnsi="Calibri" w:cs="Calibri"/>
                <w:color w:val="000000"/>
                <w:lang w:eastAsia="en-GB"/>
              </w:rPr>
              <w:t> </w:t>
            </w:r>
          </w:p>
        </w:tc>
        <w:tc>
          <w:tcPr>
            <w:tcW w:w="1251" w:type="dxa"/>
            <w:tcBorders>
              <w:top w:val="nil"/>
              <w:left w:val="nil"/>
              <w:bottom w:val="single" w:sz="4" w:space="0" w:color="auto"/>
              <w:right w:val="single" w:sz="4" w:space="0" w:color="auto"/>
            </w:tcBorders>
            <w:shd w:val="clear" w:color="000000" w:fill="FFFFFF"/>
            <w:noWrap/>
            <w:vAlign w:val="center"/>
            <w:hideMark/>
          </w:tcPr>
          <w:p w14:paraId="1ED68B29" w14:textId="77777777" w:rsidR="00C511D3" w:rsidRPr="006E4332" w:rsidRDefault="00C511D3" w:rsidP="00C511D3">
            <w:pPr>
              <w:spacing w:line="240" w:lineRule="auto"/>
              <w:rPr>
                <w:rFonts w:ascii="Calibri" w:eastAsia="Times New Roman" w:hAnsi="Calibri" w:cs="Calibri"/>
                <w:color w:val="000000"/>
                <w:lang w:eastAsia="en-GB"/>
              </w:rPr>
            </w:pPr>
            <w:r w:rsidRPr="006E4332">
              <w:rPr>
                <w:rFonts w:ascii="Calibri" w:eastAsia="Times New Roman" w:hAnsi="Calibri" w:cs="Calibri"/>
                <w:color w:val="000000"/>
                <w:lang w:eastAsia="en-GB"/>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27A57724" w14:textId="77777777" w:rsidR="00C511D3" w:rsidRPr="006E4332" w:rsidRDefault="00C511D3" w:rsidP="00C511D3">
            <w:pPr>
              <w:spacing w:line="240" w:lineRule="auto"/>
              <w:rPr>
                <w:rFonts w:ascii="Calibri" w:eastAsia="Times New Roman" w:hAnsi="Calibri" w:cs="Calibri"/>
                <w:color w:val="000000"/>
                <w:lang w:eastAsia="en-GB"/>
              </w:rPr>
            </w:pPr>
            <w:r w:rsidRPr="006E4332">
              <w:rPr>
                <w:rFonts w:ascii="Calibri" w:eastAsia="Times New Roman" w:hAnsi="Calibri" w:cs="Calibri"/>
                <w:color w:val="000000"/>
                <w:lang w:eastAsia="en-GB"/>
              </w:rPr>
              <w:t> </w:t>
            </w:r>
          </w:p>
        </w:tc>
        <w:tc>
          <w:tcPr>
            <w:tcW w:w="1417" w:type="dxa"/>
            <w:tcBorders>
              <w:top w:val="nil"/>
              <w:left w:val="nil"/>
              <w:bottom w:val="single" w:sz="4" w:space="0" w:color="auto"/>
              <w:right w:val="single" w:sz="8" w:space="0" w:color="auto"/>
            </w:tcBorders>
            <w:shd w:val="clear" w:color="000000" w:fill="FFFFFF"/>
            <w:noWrap/>
            <w:vAlign w:val="center"/>
            <w:hideMark/>
          </w:tcPr>
          <w:p w14:paraId="11D8725A" w14:textId="77777777" w:rsidR="00C511D3" w:rsidRPr="006E4332" w:rsidRDefault="00C511D3" w:rsidP="00C511D3">
            <w:pPr>
              <w:spacing w:line="240" w:lineRule="auto"/>
              <w:rPr>
                <w:rFonts w:ascii="Calibri" w:eastAsia="Times New Roman" w:hAnsi="Calibri" w:cs="Calibri"/>
                <w:color w:val="000000"/>
                <w:lang w:eastAsia="en-GB"/>
              </w:rPr>
            </w:pPr>
            <w:r w:rsidRPr="006E4332">
              <w:rPr>
                <w:rFonts w:ascii="Calibri" w:eastAsia="Times New Roman" w:hAnsi="Calibri" w:cs="Calibri"/>
                <w:color w:val="000000"/>
                <w:lang w:eastAsia="en-GB"/>
              </w:rPr>
              <w:t> </w:t>
            </w:r>
          </w:p>
        </w:tc>
      </w:tr>
      <w:tr w:rsidR="00C511D3" w:rsidRPr="006E4332" w14:paraId="58ED2799" w14:textId="77777777" w:rsidTr="00C511D3">
        <w:trPr>
          <w:trHeight w:val="300"/>
          <w:jc w:val="center"/>
        </w:trPr>
        <w:tc>
          <w:tcPr>
            <w:tcW w:w="2860" w:type="dxa"/>
            <w:tcBorders>
              <w:top w:val="nil"/>
              <w:left w:val="single" w:sz="8" w:space="0" w:color="auto"/>
              <w:bottom w:val="single" w:sz="4" w:space="0" w:color="auto"/>
              <w:right w:val="single" w:sz="4" w:space="0" w:color="auto"/>
            </w:tcBorders>
            <w:shd w:val="clear" w:color="000000" w:fill="FFFFFF"/>
            <w:noWrap/>
            <w:vAlign w:val="center"/>
            <w:hideMark/>
          </w:tcPr>
          <w:p w14:paraId="365BFE6E" w14:textId="77777777" w:rsidR="00C511D3" w:rsidRPr="006E4332" w:rsidRDefault="00C511D3" w:rsidP="00C511D3">
            <w:pPr>
              <w:spacing w:line="240" w:lineRule="auto"/>
              <w:rPr>
                <w:rFonts w:ascii="Calibri" w:eastAsia="Times New Roman" w:hAnsi="Calibri" w:cs="Calibri"/>
                <w:color w:val="000000"/>
                <w:lang w:eastAsia="en-GB"/>
              </w:rPr>
            </w:pPr>
            <w:r w:rsidRPr="006E4332">
              <w:rPr>
                <w:rFonts w:ascii="Calibri" w:eastAsia="Times New Roman" w:hAnsi="Calibri" w:cs="Calibri"/>
                <w:color w:val="000000"/>
                <w:lang w:eastAsia="en-GB"/>
              </w:rPr>
              <w:t xml:space="preserve">Recharges from SRBC to </w:t>
            </w:r>
            <w:r>
              <w:rPr>
                <w:rFonts w:ascii="Calibri" w:eastAsia="Times New Roman" w:hAnsi="Calibri" w:cs="Calibri"/>
                <w:color w:val="000000"/>
                <w:lang w:eastAsia="en-GB"/>
              </w:rPr>
              <w:t>leisure centres</w:t>
            </w:r>
          </w:p>
        </w:tc>
        <w:tc>
          <w:tcPr>
            <w:tcW w:w="1251" w:type="dxa"/>
            <w:tcBorders>
              <w:top w:val="nil"/>
              <w:left w:val="nil"/>
              <w:bottom w:val="single" w:sz="4" w:space="0" w:color="auto"/>
              <w:right w:val="single" w:sz="4" w:space="0" w:color="auto"/>
            </w:tcBorders>
            <w:shd w:val="clear" w:color="000000" w:fill="FFFFFF"/>
            <w:noWrap/>
            <w:vAlign w:val="center"/>
            <w:hideMark/>
          </w:tcPr>
          <w:p w14:paraId="023C90B7" w14:textId="77777777" w:rsidR="00C511D3" w:rsidRPr="006E4332" w:rsidRDefault="00C511D3" w:rsidP="00C511D3">
            <w:pPr>
              <w:spacing w:line="240" w:lineRule="auto"/>
              <w:jc w:val="right"/>
              <w:rPr>
                <w:rFonts w:ascii="Calibri" w:eastAsia="Times New Roman" w:hAnsi="Calibri" w:cs="Calibri"/>
                <w:color w:val="000000"/>
                <w:lang w:eastAsia="en-GB"/>
              </w:rPr>
            </w:pPr>
            <w:r w:rsidRPr="006E4332">
              <w:rPr>
                <w:rFonts w:ascii="Calibri" w:eastAsia="Times New Roman" w:hAnsi="Calibri" w:cs="Calibri"/>
                <w:color w:val="000000"/>
                <w:lang w:eastAsia="en-GB"/>
              </w:rPr>
              <w:t>112,000</w:t>
            </w:r>
          </w:p>
        </w:tc>
        <w:tc>
          <w:tcPr>
            <w:tcW w:w="1276" w:type="dxa"/>
            <w:tcBorders>
              <w:top w:val="nil"/>
              <w:left w:val="nil"/>
              <w:bottom w:val="single" w:sz="4" w:space="0" w:color="auto"/>
              <w:right w:val="single" w:sz="4" w:space="0" w:color="auto"/>
            </w:tcBorders>
            <w:shd w:val="clear" w:color="000000" w:fill="FFFFFF"/>
            <w:noWrap/>
            <w:vAlign w:val="center"/>
            <w:hideMark/>
          </w:tcPr>
          <w:p w14:paraId="68886C48" w14:textId="77777777" w:rsidR="00C511D3" w:rsidRPr="006E4332" w:rsidRDefault="00C511D3" w:rsidP="00C511D3">
            <w:pPr>
              <w:spacing w:line="240" w:lineRule="auto"/>
              <w:jc w:val="right"/>
              <w:rPr>
                <w:rFonts w:ascii="Calibri" w:eastAsia="Times New Roman" w:hAnsi="Calibri" w:cs="Calibri"/>
                <w:color w:val="000000"/>
                <w:lang w:eastAsia="en-GB"/>
              </w:rPr>
            </w:pPr>
            <w:r w:rsidRPr="006E4332">
              <w:rPr>
                <w:rFonts w:ascii="Calibri" w:eastAsia="Times New Roman" w:hAnsi="Calibri" w:cs="Calibri"/>
                <w:color w:val="000000"/>
                <w:lang w:eastAsia="en-GB"/>
              </w:rPr>
              <w:t>112,000</w:t>
            </w:r>
          </w:p>
        </w:tc>
        <w:tc>
          <w:tcPr>
            <w:tcW w:w="1417" w:type="dxa"/>
            <w:tcBorders>
              <w:top w:val="nil"/>
              <w:left w:val="nil"/>
              <w:bottom w:val="single" w:sz="4" w:space="0" w:color="auto"/>
              <w:right w:val="single" w:sz="8" w:space="0" w:color="auto"/>
            </w:tcBorders>
            <w:shd w:val="clear" w:color="000000" w:fill="FFFFFF"/>
            <w:noWrap/>
            <w:vAlign w:val="center"/>
            <w:hideMark/>
          </w:tcPr>
          <w:p w14:paraId="54AF0204" w14:textId="77777777" w:rsidR="00C511D3" w:rsidRPr="006E4332" w:rsidRDefault="00C511D3" w:rsidP="00C511D3">
            <w:pPr>
              <w:spacing w:line="240" w:lineRule="auto"/>
              <w:jc w:val="right"/>
              <w:rPr>
                <w:rFonts w:ascii="Calibri" w:eastAsia="Times New Roman" w:hAnsi="Calibri" w:cs="Calibri"/>
                <w:color w:val="000000"/>
                <w:lang w:eastAsia="en-GB"/>
              </w:rPr>
            </w:pPr>
            <w:r w:rsidRPr="006E4332">
              <w:rPr>
                <w:rFonts w:ascii="Calibri" w:eastAsia="Times New Roman" w:hAnsi="Calibri" w:cs="Calibri"/>
                <w:color w:val="000000"/>
                <w:lang w:eastAsia="en-GB"/>
              </w:rPr>
              <w:t>112,000</w:t>
            </w:r>
          </w:p>
        </w:tc>
      </w:tr>
      <w:tr w:rsidR="00C511D3" w:rsidRPr="006E4332" w14:paraId="33D01A8D" w14:textId="77777777" w:rsidTr="00C511D3">
        <w:trPr>
          <w:trHeight w:val="300"/>
          <w:jc w:val="center"/>
        </w:trPr>
        <w:tc>
          <w:tcPr>
            <w:tcW w:w="2860" w:type="dxa"/>
            <w:tcBorders>
              <w:top w:val="nil"/>
              <w:left w:val="single" w:sz="8" w:space="0" w:color="auto"/>
              <w:bottom w:val="single" w:sz="4" w:space="0" w:color="auto"/>
              <w:right w:val="single" w:sz="4" w:space="0" w:color="auto"/>
            </w:tcBorders>
            <w:shd w:val="clear" w:color="000000" w:fill="FFFFFF"/>
            <w:noWrap/>
            <w:vAlign w:val="center"/>
            <w:hideMark/>
          </w:tcPr>
          <w:p w14:paraId="1D14F1C0" w14:textId="77777777" w:rsidR="00C511D3" w:rsidRPr="006E4332" w:rsidRDefault="00C511D3" w:rsidP="00C511D3">
            <w:pPr>
              <w:spacing w:line="240" w:lineRule="auto"/>
              <w:rPr>
                <w:rFonts w:ascii="Calibri" w:eastAsia="Times New Roman" w:hAnsi="Calibri" w:cs="Calibri"/>
                <w:color w:val="000000"/>
                <w:lang w:eastAsia="en-GB"/>
              </w:rPr>
            </w:pPr>
            <w:r w:rsidRPr="006E4332">
              <w:rPr>
                <w:rFonts w:ascii="Calibri" w:eastAsia="Times New Roman" w:hAnsi="Calibri" w:cs="Calibri"/>
                <w:color w:val="000000"/>
                <w:lang w:eastAsia="en-GB"/>
              </w:rPr>
              <w:t>SRBC Existing Leisure Budget</w:t>
            </w:r>
          </w:p>
        </w:tc>
        <w:tc>
          <w:tcPr>
            <w:tcW w:w="1251" w:type="dxa"/>
            <w:tcBorders>
              <w:top w:val="nil"/>
              <w:left w:val="nil"/>
              <w:bottom w:val="single" w:sz="4" w:space="0" w:color="auto"/>
              <w:right w:val="single" w:sz="4" w:space="0" w:color="auto"/>
            </w:tcBorders>
            <w:shd w:val="clear" w:color="000000" w:fill="FFFFFF"/>
            <w:noWrap/>
            <w:vAlign w:val="center"/>
            <w:hideMark/>
          </w:tcPr>
          <w:p w14:paraId="478B0C12" w14:textId="77777777" w:rsidR="00C511D3" w:rsidRPr="006E4332" w:rsidRDefault="00C511D3" w:rsidP="00C511D3">
            <w:pPr>
              <w:spacing w:line="240" w:lineRule="auto"/>
              <w:jc w:val="right"/>
              <w:rPr>
                <w:rFonts w:ascii="Calibri" w:eastAsia="Times New Roman" w:hAnsi="Calibri" w:cs="Calibri"/>
                <w:color w:val="000000"/>
                <w:lang w:eastAsia="en-GB"/>
              </w:rPr>
            </w:pPr>
            <w:r w:rsidRPr="006E4332">
              <w:rPr>
                <w:rFonts w:ascii="Calibri" w:eastAsia="Times New Roman" w:hAnsi="Calibri" w:cs="Calibri"/>
                <w:color w:val="FF0000"/>
                <w:lang w:eastAsia="en-GB"/>
              </w:rPr>
              <w:t>-466,000</w:t>
            </w:r>
          </w:p>
        </w:tc>
        <w:tc>
          <w:tcPr>
            <w:tcW w:w="1276" w:type="dxa"/>
            <w:tcBorders>
              <w:top w:val="nil"/>
              <w:left w:val="nil"/>
              <w:bottom w:val="single" w:sz="4" w:space="0" w:color="auto"/>
              <w:right w:val="single" w:sz="4" w:space="0" w:color="auto"/>
            </w:tcBorders>
            <w:shd w:val="clear" w:color="000000" w:fill="FFFFFF"/>
            <w:noWrap/>
            <w:vAlign w:val="center"/>
            <w:hideMark/>
          </w:tcPr>
          <w:p w14:paraId="3C5AE6A8" w14:textId="77777777" w:rsidR="00C511D3" w:rsidRPr="006E4332" w:rsidRDefault="00C511D3" w:rsidP="00C511D3">
            <w:pPr>
              <w:spacing w:line="240" w:lineRule="auto"/>
              <w:jc w:val="right"/>
              <w:rPr>
                <w:rFonts w:ascii="Calibri" w:eastAsia="Times New Roman" w:hAnsi="Calibri" w:cs="Calibri"/>
                <w:color w:val="000000"/>
                <w:lang w:eastAsia="en-GB"/>
              </w:rPr>
            </w:pPr>
            <w:r w:rsidRPr="006E4332">
              <w:rPr>
                <w:rFonts w:ascii="Calibri" w:eastAsia="Times New Roman" w:hAnsi="Calibri" w:cs="Calibri"/>
                <w:color w:val="FF0000"/>
                <w:lang w:eastAsia="en-GB"/>
              </w:rPr>
              <w:t>-466,000</w:t>
            </w:r>
          </w:p>
        </w:tc>
        <w:tc>
          <w:tcPr>
            <w:tcW w:w="1417" w:type="dxa"/>
            <w:tcBorders>
              <w:top w:val="nil"/>
              <w:left w:val="nil"/>
              <w:bottom w:val="single" w:sz="4" w:space="0" w:color="auto"/>
              <w:right w:val="single" w:sz="8" w:space="0" w:color="auto"/>
            </w:tcBorders>
            <w:shd w:val="clear" w:color="000000" w:fill="FFFFFF"/>
            <w:noWrap/>
            <w:vAlign w:val="center"/>
            <w:hideMark/>
          </w:tcPr>
          <w:p w14:paraId="064F85E3" w14:textId="77777777" w:rsidR="00C511D3" w:rsidRPr="006E4332" w:rsidRDefault="00C511D3" w:rsidP="00C511D3">
            <w:pPr>
              <w:spacing w:line="240" w:lineRule="auto"/>
              <w:jc w:val="right"/>
              <w:rPr>
                <w:rFonts w:ascii="Calibri" w:eastAsia="Times New Roman" w:hAnsi="Calibri" w:cs="Calibri"/>
                <w:color w:val="000000"/>
                <w:lang w:eastAsia="en-GB"/>
              </w:rPr>
            </w:pPr>
            <w:r w:rsidRPr="006E4332">
              <w:rPr>
                <w:rFonts w:ascii="Calibri" w:eastAsia="Times New Roman" w:hAnsi="Calibri" w:cs="Calibri"/>
                <w:color w:val="FF0000"/>
                <w:lang w:eastAsia="en-GB"/>
              </w:rPr>
              <w:t>-466,000</w:t>
            </w:r>
          </w:p>
        </w:tc>
      </w:tr>
      <w:tr w:rsidR="00C511D3" w:rsidRPr="006E4332" w14:paraId="5632A321" w14:textId="77777777" w:rsidTr="00C511D3">
        <w:trPr>
          <w:trHeight w:val="300"/>
          <w:jc w:val="center"/>
        </w:trPr>
        <w:tc>
          <w:tcPr>
            <w:tcW w:w="2860" w:type="dxa"/>
            <w:tcBorders>
              <w:top w:val="nil"/>
              <w:left w:val="single" w:sz="8" w:space="0" w:color="auto"/>
              <w:bottom w:val="single" w:sz="4" w:space="0" w:color="auto"/>
              <w:right w:val="single" w:sz="4" w:space="0" w:color="auto"/>
            </w:tcBorders>
            <w:shd w:val="clear" w:color="000000" w:fill="FFFFFF"/>
            <w:noWrap/>
            <w:vAlign w:val="center"/>
            <w:hideMark/>
          </w:tcPr>
          <w:p w14:paraId="519758D5" w14:textId="77777777" w:rsidR="00C511D3" w:rsidRPr="006E4332" w:rsidRDefault="00C511D3" w:rsidP="00C511D3">
            <w:pPr>
              <w:spacing w:line="240" w:lineRule="auto"/>
              <w:rPr>
                <w:rFonts w:ascii="Calibri" w:eastAsia="Times New Roman" w:hAnsi="Calibri" w:cs="Calibri"/>
                <w:b/>
                <w:bCs/>
                <w:color w:val="000000"/>
                <w:lang w:eastAsia="en-GB"/>
              </w:rPr>
            </w:pPr>
            <w:r w:rsidRPr="006E4332">
              <w:rPr>
                <w:rFonts w:ascii="Calibri" w:eastAsia="Times New Roman" w:hAnsi="Calibri" w:cs="Calibri"/>
                <w:b/>
                <w:bCs/>
                <w:color w:val="000000"/>
                <w:lang w:eastAsia="en-GB"/>
              </w:rPr>
              <w:t>Net Council Support</w:t>
            </w:r>
          </w:p>
        </w:tc>
        <w:tc>
          <w:tcPr>
            <w:tcW w:w="1251" w:type="dxa"/>
            <w:tcBorders>
              <w:top w:val="nil"/>
              <w:left w:val="nil"/>
              <w:bottom w:val="single" w:sz="4" w:space="0" w:color="auto"/>
              <w:right w:val="single" w:sz="4" w:space="0" w:color="auto"/>
            </w:tcBorders>
            <w:shd w:val="clear" w:color="000000" w:fill="FFFFFF"/>
            <w:noWrap/>
            <w:vAlign w:val="center"/>
            <w:hideMark/>
          </w:tcPr>
          <w:p w14:paraId="3637B367" w14:textId="77777777" w:rsidR="00C511D3" w:rsidRPr="006E4332" w:rsidRDefault="00C511D3" w:rsidP="00C511D3">
            <w:pPr>
              <w:spacing w:line="240" w:lineRule="auto"/>
              <w:jc w:val="right"/>
              <w:rPr>
                <w:rFonts w:ascii="Calibri" w:eastAsia="Times New Roman" w:hAnsi="Calibri" w:cs="Calibri"/>
                <w:b/>
                <w:bCs/>
                <w:color w:val="000000"/>
                <w:lang w:eastAsia="en-GB"/>
              </w:rPr>
            </w:pPr>
            <w:r w:rsidRPr="006E4332">
              <w:rPr>
                <w:rFonts w:ascii="Calibri" w:eastAsia="Times New Roman" w:hAnsi="Calibri" w:cs="Calibri"/>
                <w:b/>
                <w:bCs/>
                <w:color w:val="FF0000"/>
                <w:lang w:eastAsia="en-GB"/>
              </w:rPr>
              <w:t>-354,000</w:t>
            </w:r>
          </w:p>
        </w:tc>
        <w:tc>
          <w:tcPr>
            <w:tcW w:w="1276" w:type="dxa"/>
            <w:tcBorders>
              <w:top w:val="nil"/>
              <w:left w:val="nil"/>
              <w:bottom w:val="single" w:sz="4" w:space="0" w:color="auto"/>
              <w:right w:val="single" w:sz="4" w:space="0" w:color="auto"/>
            </w:tcBorders>
            <w:shd w:val="clear" w:color="000000" w:fill="FFFFFF"/>
            <w:noWrap/>
            <w:vAlign w:val="center"/>
            <w:hideMark/>
          </w:tcPr>
          <w:p w14:paraId="11EA4FF6" w14:textId="77777777" w:rsidR="00C511D3" w:rsidRPr="006E4332" w:rsidRDefault="00C511D3" w:rsidP="00C511D3">
            <w:pPr>
              <w:spacing w:line="240" w:lineRule="auto"/>
              <w:jc w:val="right"/>
              <w:rPr>
                <w:rFonts w:ascii="Calibri" w:eastAsia="Times New Roman" w:hAnsi="Calibri" w:cs="Calibri"/>
                <w:b/>
                <w:bCs/>
                <w:color w:val="000000"/>
                <w:lang w:eastAsia="en-GB"/>
              </w:rPr>
            </w:pPr>
            <w:r w:rsidRPr="006E4332">
              <w:rPr>
                <w:rFonts w:ascii="Calibri" w:eastAsia="Times New Roman" w:hAnsi="Calibri" w:cs="Calibri"/>
                <w:b/>
                <w:bCs/>
                <w:color w:val="FF0000"/>
                <w:lang w:eastAsia="en-GB"/>
              </w:rPr>
              <w:t>-354,000</w:t>
            </w:r>
          </w:p>
        </w:tc>
        <w:tc>
          <w:tcPr>
            <w:tcW w:w="1417" w:type="dxa"/>
            <w:tcBorders>
              <w:top w:val="nil"/>
              <w:left w:val="nil"/>
              <w:bottom w:val="single" w:sz="4" w:space="0" w:color="auto"/>
              <w:right w:val="single" w:sz="8" w:space="0" w:color="auto"/>
            </w:tcBorders>
            <w:shd w:val="clear" w:color="000000" w:fill="FFFFFF"/>
            <w:noWrap/>
            <w:vAlign w:val="center"/>
            <w:hideMark/>
          </w:tcPr>
          <w:p w14:paraId="650A462A" w14:textId="77777777" w:rsidR="00C511D3" w:rsidRPr="006E4332" w:rsidRDefault="00C511D3" w:rsidP="00C511D3">
            <w:pPr>
              <w:spacing w:line="240" w:lineRule="auto"/>
              <w:jc w:val="right"/>
              <w:rPr>
                <w:rFonts w:ascii="Calibri" w:eastAsia="Times New Roman" w:hAnsi="Calibri" w:cs="Calibri"/>
                <w:b/>
                <w:bCs/>
                <w:color w:val="000000"/>
                <w:lang w:eastAsia="en-GB"/>
              </w:rPr>
            </w:pPr>
            <w:r w:rsidRPr="006E4332">
              <w:rPr>
                <w:rFonts w:ascii="Calibri" w:eastAsia="Times New Roman" w:hAnsi="Calibri" w:cs="Calibri"/>
                <w:b/>
                <w:bCs/>
                <w:color w:val="FF0000"/>
                <w:lang w:eastAsia="en-GB"/>
              </w:rPr>
              <w:t>-354,000</w:t>
            </w:r>
          </w:p>
        </w:tc>
      </w:tr>
      <w:tr w:rsidR="00C511D3" w:rsidRPr="006E4332" w14:paraId="15F4D705" w14:textId="77777777" w:rsidTr="0059407D">
        <w:trPr>
          <w:trHeight w:val="273"/>
          <w:jc w:val="center"/>
        </w:trPr>
        <w:tc>
          <w:tcPr>
            <w:tcW w:w="2860" w:type="dxa"/>
            <w:tcBorders>
              <w:top w:val="nil"/>
              <w:left w:val="single" w:sz="8" w:space="0" w:color="auto"/>
              <w:bottom w:val="single" w:sz="4" w:space="0" w:color="auto"/>
              <w:right w:val="single" w:sz="4" w:space="0" w:color="auto"/>
            </w:tcBorders>
            <w:shd w:val="clear" w:color="000000" w:fill="FFFFFF"/>
            <w:noWrap/>
            <w:vAlign w:val="center"/>
            <w:hideMark/>
          </w:tcPr>
          <w:p w14:paraId="6FA91C13" w14:textId="77777777" w:rsidR="00C511D3" w:rsidRPr="006E4332" w:rsidRDefault="00C511D3" w:rsidP="00C511D3">
            <w:pPr>
              <w:spacing w:line="240" w:lineRule="auto"/>
              <w:rPr>
                <w:rFonts w:ascii="Calibri" w:eastAsia="Times New Roman" w:hAnsi="Calibri" w:cs="Calibri"/>
                <w:color w:val="000000"/>
                <w:lang w:eastAsia="en-GB"/>
              </w:rPr>
            </w:pPr>
            <w:r w:rsidRPr="006E4332">
              <w:rPr>
                <w:rFonts w:ascii="Calibri" w:eastAsia="Times New Roman" w:hAnsi="Calibri" w:cs="Calibri"/>
                <w:color w:val="000000"/>
                <w:lang w:eastAsia="en-GB"/>
              </w:rPr>
              <w:t> </w:t>
            </w:r>
          </w:p>
        </w:tc>
        <w:tc>
          <w:tcPr>
            <w:tcW w:w="1251" w:type="dxa"/>
            <w:tcBorders>
              <w:top w:val="nil"/>
              <w:left w:val="nil"/>
              <w:bottom w:val="single" w:sz="4" w:space="0" w:color="auto"/>
              <w:right w:val="single" w:sz="4" w:space="0" w:color="auto"/>
            </w:tcBorders>
            <w:shd w:val="clear" w:color="000000" w:fill="FFFFFF"/>
            <w:noWrap/>
            <w:vAlign w:val="center"/>
            <w:hideMark/>
          </w:tcPr>
          <w:p w14:paraId="45A7051B" w14:textId="77777777" w:rsidR="00C511D3" w:rsidRPr="006E4332" w:rsidRDefault="00C511D3" w:rsidP="00C511D3">
            <w:pPr>
              <w:spacing w:line="240" w:lineRule="auto"/>
              <w:rPr>
                <w:rFonts w:ascii="Calibri" w:eastAsia="Times New Roman" w:hAnsi="Calibri" w:cs="Calibri"/>
                <w:color w:val="000000"/>
                <w:lang w:eastAsia="en-GB"/>
              </w:rPr>
            </w:pPr>
            <w:r w:rsidRPr="006E4332">
              <w:rPr>
                <w:rFonts w:ascii="Calibri" w:eastAsia="Times New Roman" w:hAnsi="Calibri" w:cs="Calibri"/>
                <w:color w:val="000000"/>
                <w:lang w:eastAsia="en-GB"/>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337BAE8E" w14:textId="77777777" w:rsidR="00C511D3" w:rsidRPr="006E4332" w:rsidRDefault="00C511D3" w:rsidP="00C511D3">
            <w:pPr>
              <w:spacing w:line="240" w:lineRule="auto"/>
              <w:rPr>
                <w:rFonts w:ascii="Calibri" w:eastAsia="Times New Roman" w:hAnsi="Calibri" w:cs="Calibri"/>
                <w:color w:val="000000"/>
                <w:lang w:eastAsia="en-GB"/>
              </w:rPr>
            </w:pPr>
            <w:r w:rsidRPr="006E4332">
              <w:rPr>
                <w:rFonts w:ascii="Calibri" w:eastAsia="Times New Roman" w:hAnsi="Calibri" w:cs="Calibri"/>
                <w:color w:val="000000"/>
                <w:lang w:eastAsia="en-GB"/>
              </w:rPr>
              <w:t> </w:t>
            </w:r>
          </w:p>
        </w:tc>
        <w:tc>
          <w:tcPr>
            <w:tcW w:w="1417" w:type="dxa"/>
            <w:tcBorders>
              <w:top w:val="nil"/>
              <w:left w:val="nil"/>
              <w:bottom w:val="single" w:sz="4" w:space="0" w:color="auto"/>
              <w:right w:val="single" w:sz="8" w:space="0" w:color="auto"/>
            </w:tcBorders>
            <w:shd w:val="clear" w:color="000000" w:fill="FFFFFF"/>
            <w:noWrap/>
            <w:vAlign w:val="center"/>
            <w:hideMark/>
          </w:tcPr>
          <w:p w14:paraId="2AE45DF2" w14:textId="77777777" w:rsidR="00C511D3" w:rsidRPr="006E4332" w:rsidRDefault="00C511D3" w:rsidP="00C511D3">
            <w:pPr>
              <w:spacing w:line="240" w:lineRule="auto"/>
              <w:rPr>
                <w:rFonts w:ascii="Calibri" w:eastAsia="Times New Roman" w:hAnsi="Calibri" w:cs="Calibri"/>
                <w:color w:val="000000"/>
                <w:lang w:eastAsia="en-GB"/>
              </w:rPr>
            </w:pPr>
            <w:r w:rsidRPr="006E4332">
              <w:rPr>
                <w:rFonts w:ascii="Calibri" w:eastAsia="Times New Roman" w:hAnsi="Calibri" w:cs="Calibri"/>
                <w:color w:val="000000"/>
                <w:lang w:eastAsia="en-GB"/>
              </w:rPr>
              <w:t> </w:t>
            </w:r>
          </w:p>
        </w:tc>
      </w:tr>
      <w:tr w:rsidR="00C511D3" w:rsidRPr="006E4332" w14:paraId="6D1CD937" w14:textId="77777777" w:rsidTr="00C511D3">
        <w:trPr>
          <w:trHeight w:val="315"/>
          <w:jc w:val="center"/>
        </w:trPr>
        <w:tc>
          <w:tcPr>
            <w:tcW w:w="2860" w:type="dxa"/>
            <w:tcBorders>
              <w:top w:val="nil"/>
              <w:left w:val="single" w:sz="8" w:space="0" w:color="auto"/>
              <w:bottom w:val="single" w:sz="8" w:space="0" w:color="auto"/>
              <w:right w:val="single" w:sz="4" w:space="0" w:color="auto"/>
            </w:tcBorders>
            <w:shd w:val="clear" w:color="000000" w:fill="FFFFFF"/>
            <w:noWrap/>
            <w:vAlign w:val="center"/>
            <w:hideMark/>
          </w:tcPr>
          <w:p w14:paraId="6CE9A6F1" w14:textId="77777777" w:rsidR="00C511D3" w:rsidRPr="006E4332" w:rsidRDefault="00C511D3" w:rsidP="00C511D3">
            <w:pPr>
              <w:spacing w:line="240" w:lineRule="auto"/>
              <w:rPr>
                <w:rFonts w:ascii="Calibri" w:eastAsia="Times New Roman" w:hAnsi="Calibri" w:cs="Calibri"/>
                <w:b/>
                <w:bCs/>
                <w:color w:val="000000"/>
                <w:lang w:eastAsia="en-GB"/>
              </w:rPr>
            </w:pPr>
            <w:r w:rsidRPr="006E4332">
              <w:rPr>
                <w:rFonts w:ascii="Calibri" w:eastAsia="Times New Roman" w:hAnsi="Calibri" w:cs="Calibri"/>
                <w:b/>
                <w:bCs/>
                <w:color w:val="000000"/>
                <w:lang w:eastAsia="en-GB"/>
              </w:rPr>
              <w:t>Net Council Reserve Usage</w:t>
            </w:r>
          </w:p>
        </w:tc>
        <w:tc>
          <w:tcPr>
            <w:tcW w:w="1251" w:type="dxa"/>
            <w:tcBorders>
              <w:top w:val="nil"/>
              <w:left w:val="nil"/>
              <w:bottom w:val="single" w:sz="8" w:space="0" w:color="auto"/>
              <w:right w:val="single" w:sz="4" w:space="0" w:color="auto"/>
            </w:tcBorders>
            <w:shd w:val="clear" w:color="000000" w:fill="FFFFFF"/>
            <w:noWrap/>
            <w:vAlign w:val="center"/>
            <w:hideMark/>
          </w:tcPr>
          <w:p w14:paraId="5AB65A5E" w14:textId="77777777" w:rsidR="00C511D3" w:rsidRPr="006E4332" w:rsidRDefault="00C511D3" w:rsidP="00C511D3">
            <w:pPr>
              <w:spacing w:line="240" w:lineRule="auto"/>
              <w:jc w:val="right"/>
              <w:rPr>
                <w:rFonts w:ascii="Calibri" w:eastAsia="Times New Roman" w:hAnsi="Calibri" w:cs="Calibri"/>
                <w:b/>
                <w:bCs/>
                <w:color w:val="000000"/>
                <w:lang w:eastAsia="en-GB"/>
              </w:rPr>
            </w:pPr>
            <w:r w:rsidRPr="006E4332">
              <w:rPr>
                <w:rFonts w:ascii="Calibri" w:eastAsia="Times New Roman" w:hAnsi="Calibri" w:cs="Calibri"/>
                <w:b/>
                <w:bCs/>
                <w:color w:val="000000"/>
                <w:lang w:eastAsia="en-GB"/>
              </w:rPr>
              <w:t>920,373</w:t>
            </w:r>
          </w:p>
        </w:tc>
        <w:tc>
          <w:tcPr>
            <w:tcW w:w="1276" w:type="dxa"/>
            <w:tcBorders>
              <w:top w:val="nil"/>
              <w:left w:val="nil"/>
              <w:bottom w:val="single" w:sz="8" w:space="0" w:color="auto"/>
              <w:right w:val="single" w:sz="4" w:space="0" w:color="auto"/>
            </w:tcBorders>
            <w:shd w:val="clear" w:color="000000" w:fill="FFFFFF"/>
            <w:noWrap/>
            <w:vAlign w:val="center"/>
            <w:hideMark/>
          </w:tcPr>
          <w:p w14:paraId="20B5BADE" w14:textId="77777777" w:rsidR="00C511D3" w:rsidRPr="006E4332" w:rsidRDefault="00C511D3" w:rsidP="00C511D3">
            <w:pPr>
              <w:spacing w:line="240" w:lineRule="auto"/>
              <w:jc w:val="right"/>
              <w:rPr>
                <w:rFonts w:ascii="Calibri" w:eastAsia="Times New Roman" w:hAnsi="Calibri" w:cs="Calibri"/>
                <w:b/>
                <w:bCs/>
                <w:color w:val="000000"/>
                <w:lang w:eastAsia="en-GB"/>
              </w:rPr>
            </w:pPr>
            <w:r w:rsidRPr="006E4332">
              <w:rPr>
                <w:rFonts w:ascii="Calibri" w:eastAsia="Times New Roman" w:hAnsi="Calibri" w:cs="Calibri"/>
                <w:b/>
                <w:bCs/>
                <w:color w:val="000000"/>
                <w:lang w:eastAsia="en-GB"/>
              </w:rPr>
              <w:t>485,290</w:t>
            </w:r>
          </w:p>
        </w:tc>
        <w:tc>
          <w:tcPr>
            <w:tcW w:w="1417" w:type="dxa"/>
            <w:tcBorders>
              <w:top w:val="nil"/>
              <w:left w:val="nil"/>
              <w:bottom w:val="single" w:sz="8" w:space="0" w:color="auto"/>
              <w:right w:val="single" w:sz="8" w:space="0" w:color="auto"/>
            </w:tcBorders>
            <w:shd w:val="clear" w:color="000000" w:fill="FFFFFF"/>
            <w:noWrap/>
            <w:vAlign w:val="center"/>
            <w:hideMark/>
          </w:tcPr>
          <w:p w14:paraId="76CE8DA5" w14:textId="77777777" w:rsidR="00C511D3" w:rsidRPr="006E4332" w:rsidRDefault="00C511D3" w:rsidP="00C511D3">
            <w:pPr>
              <w:spacing w:line="240" w:lineRule="auto"/>
              <w:jc w:val="right"/>
              <w:rPr>
                <w:rFonts w:ascii="Calibri" w:eastAsia="Times New Roman" w:hAnsi="Calibri" w:cs="Calibri"/>
                <w:b/>
                <w:bCs/>
                <w:color w:val="000000"/>
                <w:lang w:eastAsia="en-GB"/>
              </w:rPr>
            </w:pPr>
            <w:r w:rsidRPr="006E4332">
              <w:rPr>
                <w:rFonts w:ascii="Calibri" w:eastAsia="Times New Roman" w:hAnsi="Calibri" w:cs="Calibri"/>
                <w:b/>
                <w:bCs/>
                <w:color w:val="000000"/>
                <w:lang w:eastAsia="en-GB"/>
              </w:rPr>
              <w:t>224,112</w:t>
            </w:r>
          </w:p>
        </w:tc>
      </w:tr>
    </w:tbl>
    <w:p w14:paraId="243543E2" w14:textId="2A79FED5" w:rsidR="006C4258" w:rsidRDefault="006C4258" w:rsidP="004C7172">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rPr>
          <w:i/>
          <w:iCs/>
        </w:rPr>
      </w:pPr>
    </w:p>
    <w:p w14:paraId="25320108" w14:textId="0A5E469C" w:rsidR="006C4258" w:rsidRDefault="006C4258" w:rsidP="004C7172">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rPr>
          <w:i/>
          <w:iCs/>
        </w:rPr>
      </w:pPr>
    </w:p>
    <w:p w14:paraId="2D65DA5D" w14:textId="77777777" w:rsidR="00C511D3"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Pr>
          <w:bCs/>
          <w:iCs/>
        </w:rPr>
        <w:lastRenderedPageBreak/>
        <w:t>It is important to note that a similar budgetary provision would need to be made regardless of the management model pursued. A prudent approach has been taken to the deficit levels and it is anticipated that it should be improved with effective management of the centres.</w:t>
      </w:r>
    </w:p>
    <w:p w14:paraId="3776FBC6" w14:textId="77777777" w:rsidR="00C511D3" w:rsidRDefault="00C511D3" w:rsidP="00C511D3">
      <w:pPr>
        <w:pBdr>
          <w:top w:val="single" w:sz="2" w:space="1" w:color="FFFFFF"/>
          <w:left w:val="single" w:sz="2" w:space="0" w:color="FFFFFF"/>
          <w:bottom w:val="single" w:sz="2" w:space="2" w:color="FFFFFF"/>
          <w:right w:val="single" w:sz="2" w:space="4" w:color="FFFFFF"/>
        </w:pBdr>
        <w:spacing w:line="240" w:lineRule="auto"/>
        <w:ind w:left="567" w:right="141"/>
        <w:jc w:val="both"/>
        <w:rPr>
          <w:bCs/>
          <w:iCs/>
        </w:rPr>
      </w:pPr>
    </w:p>
    <w:p w14:paraId="72F21147" w14:textId="2BEE9DEB" w:rsidR="00C511D3" w:rsidRDefault="00C511D3" w:rsidP="009673D2">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Pr>
          <w:bCs/>
          <w:iCs/>
        </w:rPr>
        <w:t xml:space="preserve">As the challenges faced by the leisure centres are of a temporary nature, it is appropriate to create one-off provisions to cover any potential deficit over the medium term financial strategy period. </w:t>
      </w:r>
    </w:p>
    <w:p w14:paraId="7C2D14A9" w14:textId="77777777" w:rsidR="009673D2" w:rsidRPr="009673D2" w:rsidRDefault="009673D2" w:rsidP="009673D2">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p>
    <w:p w14:paraId="4B8DC621" w14:textId="5D605357" w:rsidR="00C511D3" w:rsidRPr="00886488"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886488">
        <w:rPr>
          <w:bCs/>
          <w:iCs/>
        </w:rPr>
        <w:t>Over the MTFS period, there is £500k per year within the revenue budget, budgeted as a contribution to increase capital and repairs and maintenance reserves.  It was expected these would be required to contribute to the Leisure Service in some form following the conclusion of the Leisure Contract.  Over the three years this would total £1.5m and</w:t>
      </w:r>
      <w:r w:rsidR="0059407D">
        <w:rPr>
          <w:bCs/>
          <w:iCs/>
        </w:rPr>
        <w:t xml:space="preserve"> this combined with the 21/22 contribution of £346k</w:t>
      </w:r>
      <w:r w:rsidRPr="00886488">
        <w:rPr>
          <w:bCs/>
          <w:iCs/>
        </w:rPr>
        <w:t xml:space="preserve"> w</w:t>
      </w:r>
      <w:r w:rsidR="0059407D">
        <w:rPr>
          <w:bCs/>
          <w:iCs/>
        </w:rPr>
        <w:t>ill</w:t>
      </w:r>
      <w:r w:rsidRPr="00886488">
        <w:rPr>
          <w:bCs/>
          <w:iCs/>
        </w:rPr>
        <w:t xml:space="preserve"> fund the £1.6m expected to be required over the period to 2023/24. As such it is proposed to use these funds to cover the deficit described above.  Timing issues of releasing the funding will be mitigated by use of other reserves in 21/22 and 22/23 to be topped back up by these funds in 23/24.</w:t>
      </w:r>
    </w:p>
    <w:p w14:paraId="18F6CB37" w14:textId="77777777" w:rsidR="00C511D3" w:rsidRDefault="00C511D3" w:rsidP="00C511D3">
      <w:pPr>
        <w:pBdr>
          <w:top w:val="single" w:sz="2" w:space="1" w:color="FFFFFF"/>
          <w:left w:val="single" w:sz="2" w:space="0" w:color="FFFFFF"/>
          <w:bottom w:val="single" w:sz="2" w:space="2" w:color="FFFFFF"/>
          <w:right w:val="single" w:sz="2" w:space="4" w:color="FFFFFF"/>
        </w:pBdr>
        <w:spacing w:line="240" w:lineRule="auto"/>
        <w:ind w:right="141"/>
        <w:jc w:val="both"/>
        <w:rPr>
          <w:bCs/>
          <w:iCs/>
        </w:rPr>
      </w:pPr>
    </w:p>
    <w:p w14:paraId="4EDEADAF" w14:textId="77777777" w:rsidR="00C511D3" w:rsidRPr="00E94C36"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Pr>
          <w:bCs/>
          <w:iCs/>
        </w:rPr>
        <w:t>Making use of the identified budget to fund the temporary deficit in leisure funding will not prevent the council from continuing to undertake the necessary work to support high quality leisure provision. The initial draft funding model for the leisure centres includes provision for repairs and maintenance, and there is already provision within the council’s capital programme for work to leisure centres.</w:t>
      </w:r>
    </w:p>
    <w:p w14:paraId="7F9BC98A" w14:textId="77777777" w:rsidR="009673D2" w:rsidRDefault="009673D2" w:rsidP="009673D2">
      <w:pPr>
        <w:pBdr>
          <w:top w:val="single" w:sz="2" w:space="1" w:color="FFFFFF"/>
          <w:left w:val="single" w:sz="2" w:space="0" w:color="FFFFFF"/>
          <w:bottom w:val="single" w:sz="2" w:space="2" w:color="FFFFFF"/>
          <w:right w:val="single" w:sz="2" w:space="4" w:color="FFFFFF"/>
        </w:pBdr>
        <w:ind w:right="141"/>
        <w:rPr>
          <w:b/>
          <w:iCs/>
        </w:rPr>
      </w:pPr>
    </w:p>
    <w:p w14:paraId="0F13789C" w14:textId="0EB98E7B" w:rsidR="009673D2" w:rsidRPr="009673D2" w:rsidRDefault="009673D2" w:rsidP="009673D2">
      <w:pPr>
        <w:pBdr>
          <w:top w:val="single" w:sz="2" w:space="1" w:color="FFFFFF"/>
          <w:left w:val="single" w:sz="2" w:space="0" w:color="FFFFFF"/>
          <w:bottom w:val="single" w:sz="2" w:space="2" w:color="FFFFFF"/>
          <w:right w:val="single" w:sz="2" w:space="4" w:color="FFFFFF"/>
        </w:pBdr>
        <w:ind w:right="141"/>
        <w:rPr>
          <w:b/>
          <w:iCs/>
        </w:rPr>
      </w:pPr>
      <w:proofErr w:type="spellStart"/>
      <w:r w:rsidRPr="009673D2">
        <w:rPr>
          <w:b/>
          <w:iCs/>
        </w:rPr>
        <w:t>Covid</w:t>
      </w:r>
      <w:proofErr w:type="spellEnd"/>
      <w:r w:rsidRPr="009673D2">
        <w:rPr>
          <w:b/>
          <w:iCs/>
        </w:rPr>
        <w:t xml:space="preserve"> Recovery Fund</w:t>
      </w:r>
    </w:p>
    <w:p w14:paraId="2BA5DB9F" w14:textId="14E7332A" w:rsidR="0039726D" w:rsidRDefault="009673D2" w:rsidP="009673D2">
      <w:pPr>
        <w:pStyle w:val="ListParagraph"/>
        <w:numPr>
          <w:ilvl w:val="0"/>
          <w:numId w:val="9"/>
        </w:numPr>
        <w:pBdr>
          <w:top w:val="single" w:sz="2" w:space="1" w:color="FFFFFF"/>
          <w:left w:val="single" w:sz="2" w:space="0" w:color="FFFFFF"/>
          <w:bottom w:val="single" w:sz="2" w:space="2" w:color="FFFFFF"/>
          <w:right w:val="single" w:sz="2" w:space="4" w:color="FFFFFF"/>
        </w:pBdr>
        <w:ind w:right="141"/>
        <w:rPr>
          <w:bCs/>
          <w:iCs/>
        </w:rPr>
      </w:pPr>
      <w:r w:rsidRPr="0039726D">
        <w:rPr>
          <w:bCs/>
          <w:iCs/>
        </w:rPr>
        <w:t>During 2020/21, the council has played a significant part in leading the local response to Covid-19. This has included work around the community hub, business support and grants, enforcement and supporting the work of the Lancashire Resilience Forum. This work has been largely undertaken by council officers, while also maintaining council service provision and the delivery of the council’s priorities.</w:t>
      </w:r>
    </w:p>
    <w:p w14:paraId="04A281EB" w14:textId="77777777" w:rsidR="0039726D" w:rsidRDefault="0039726D" w:rsidP="0039726D">
      <w:pPr>
        <w:pStyle w:val="ListParagraph"/>
        <w:pBdr>
          <w:top w:val="single" w:sz="2" w:space="1" w:color="FFFFFF"/>
          <w:left w:val="single" w:sz="2" w:space="0" w:color="FFFFFF"/>
          <w:bottom w:val="single" w:sz="2" w:space="2" w:color="FFFFFF"/>
          <w:right w:val="single" w:sz="2" w:space="4" w:color="FFFFFF"/>
        </w:pBdr>
        <w:ind w:left="567" w:right="141"/>
        <w:rPr>
          <w:bCs/>
          <w:iCs/>
        </w:rPr>
      </w:pPr>
    </w:p>
    <w:p w14:paraId="67928F56" w14:textId="77777777" w:rsidR="0039726D" w:rsidRDefault="009673D2" w:rsidP="009673D2">
      <w:pPr>
        <w:pStyle w:val="ListParagraph"/>
        <w:numPr>
          <w:ilvl w:val="0"/>
          <w:numId w:val="9"/>
        </w:numPr>
        <w:pBdr>
          <w:top w:val="single" w:sz="2" w:space="1" w:color="FFFFFF"/>
          <w:left w:val="single" w:sz="2" w:space="0" w:color="FFFFFF"/>
          <w:bottom w:val="single" w:sz="2" w:space="2" w:color="FFFFFF"/>
          <w:right w:val="single" w:sz="2" w:space="4" w:color="FFFFFF"/>
        </w:pBdr>
        <w:ind w:right="141"/>
        <w:rPr>
          <w:bCs/>
          <w:iCs/>
        </w:rPr>
      </w:pPr>
      <w:r w:rsidRPr="0039726D">
        <w:rPr>
          <w:bCs/>
          <w:iCs/>
        </w:rPr>
        <w:t>The government has provided one-off grant funding to recognise the response requested from local government. A large part of the response has been delivered using existing council resources, bringing in additional capacity where needed. This means that the council is likely to have an underspend in its general fund budget at the end of 2020/21.</w:t>
      </w:r>
    </w:p>
    <w:p w14:paraId="7C91C834" w14:textId="77777777" w:rsidR="0039726D" w:rsidRPr="0039726D" w:rsidRDefault="0039726D" w:rsidP="0039726D">
      <w:pPr>
        <w:pStyle w:val="ListParagraph"/>
        <w:rPr>
          <w:bCs/>
          <w:iCs/>
        </w:rPr>
      </w:pPr>
    </w:p>
    <w:p w14:paraId="254AC150" w14:textId="77777777" w:rsidR="0039726D" w:rsidRDefault="009673D2" w:rsidP="009673D2">
      <w:pPr>
        <w:pStyle w:val="ListParagraph"/>
        <w:numPr>
          <w:ilvl w:val="0"/>
          <w:numId w:val="9"/>
        </w:numPr>
        <w:pBdr>
          <w:top w:val="single" w:sz="2" w:space="1" w:color="FFFFFF"/>
          <w:left w:val="single" w:sz="2" w:space="0" w:color="FFFFFF"/>
          <w:bottom w:val="single" w:sz="2" w:space="2" w:color="FFFFFF"/>
          <w:right w:val="single" w:sz="2" w:space="4" w:color="FFFFFF"/>
        </w:pBdr>
        <w:ind w:right="141"/>
        <w:rPr>
          <w:bCs/>
          <w:iCs/>
        </w:rPr>
      </w:pPr>
      <w:r w:rsidRPr="0039726D">
        <w:rPr>
          <w:bCs/>
          <w:iCs/>
        </w:rPr>
        <w:t xml:space="preserve">The level of underspend generated from the use of existing council resources in the </w:t>
      </w:r>
      <w:proofErr w:type="spellStart"/>
      <w:r w:rsidRPr="0039726D">
        <w:rPr>
          <w:bCs/>
          <w:iCs/>
        </w:rPr>
        <w:t>Covid</w:t>
      </w:r>
      <w:proofErr w:type="spellEnd"/>
      <w:r w:rsidRPr="0039726D">
        <w:rPr>
          <w:bCs/>
          <w:iCs/>
        </w:rPr>
        <w:t xml:space="preserve"> response will be confirmed through the quarter three and outturn monitoring reports presented to Cabinet. However, it is likely to be at least £500k.</w:t>
      </w:r>
    </w:p>
    <w:p w14:paraId="3FE6DBB3" w14:textId="77777777" w:rsidR="0039726D" w:rsidRPr="0039726D" w:rsidRDefault="0039726D" w:rsidP="0039726D">
      <w:pPr>
        <w:pStyle w:val="ListParagraph"/>
        <w:rPr>
          <w:bCs/>
          <w:iCs/>
        </w:rPr>
      </w:pPr>
    </w:p>
    <w:p w14:paraId="619E74F9" w14:textId="77777777" w:rsidR="0039726D" w:rsidRDefault="009673D2" w:rsidP="0039726D">
      <w:pPr>
        <w:pStyle w:val="ListParagraph"/>
        <w:numPr>
          <w:ilvl w:val="0"/>
          <w:numId w:val="9"/>
        </w:numPr>
        <w:pBdr>
          <w:top w:val="single" w:sz="2" w:space="1" w:color="FFFFFF"/>
          <w:left w:val="single" w:sz="2" w:space="0" w:color="FFFFFF"/>
          <w:bottom w:val="single" w:sz="2" w:space="2" w:color="FFFFFF"/>
          <w:right w:val="single" w:sz="2" w:space="4" w:color="FFFFFF"/>
        </w:pBdr>
        <w:ind w:right="141"/>
        <w:rPr>
          <w:bCs/>
          <w:iCs/>
        </w:rPr>
      </w:pPr>
      <w:r w:rsidRPr="0039726D">
        <w:rPr>
          <w:bCs/>
          <w:iCs/>
        </w:rPr>
        <w:t xml:space="preserve">It is proposed that a </w:t>
      </w:r>
      <w:proofErr w:type="spellStart"/>
      <w:r w:rsidRPr="0039726D">
        <w:rPr>
          <w:bCs/>
          <w:iCs/>
        </w:rPr>
        <w:t>Covid</w:t>
      </w:r>
      <w:proofErr w:type="spellEnd"/>
      <w:r w:rsidRPr="0039726D">
        <w:rPr>
          <w:bCs/>
          <w:iCs/>
        </w:rPr>
        <w:t xml:space="preserve"> Recovery Fund should be created from that underspend to support the borough’s recovery from Covid-19. The recovery fund would be available to provide funding to support:</w:t>
      </w:r>
    </w:p>
    <w:p w14:paraId="16FA54AB" w14:textId="77777777" w:rsidR="0039726D" w:rsidRPr="0039726D" w:rsidRDefault="0039726D" w:rsidP="0039726D">
      <w:pPr>
        <w:pStyle w:val="ListParagraph"/>
        <w:rPr>
          <w:bCs/>
          <w:iCs/>
        </w:rPr>
      </w:pPr>
    </w:p>
    <w:p w14:paraId="17E16052" w14:textId="40F066A4" w:rsidR="0039726D" w:rsidRPr="0039726D" w:rsidRDefault="009673D2" w:rsidP="0039726D">
      <w:pPr>
        <w:pStyle w:val="ListParagraph"/>
        <w:numPr>
          <w:ilvl w:val="0"/>
          <w:numId w:val="19"/>
        </w:numPr>
        <w:pBdr>
          <w:top w:val="single" w:sz="2" w:space="1" w:color="FFFFFF"/>
          <w:left w:val="single" w:sz="2" w:space="0" w:color="FFFFFF"/>
          <w:bottom w:val="single" w:sz="2" w:space="2" w:color="FFFFFF"/>
          <w:right w:val="single" w:sz="2" w:space="4" w:color="FFFFFF"/>
        </w:pBdr>
        <w:ind w:right="141"/>
        <w:rPr>
          <w:bCs/>
          <w:iCs/>
        </w:rPr>
      </w:pPr>
      <w:r w:rsidRPr="0039726D">
        <w:rPr>
          <w:bCs/>
          <w:iCs/>
        </w:rPr>
        <w:lastRenderedPageBreak/>
        <w:t>Business support, advice and grant programmes as our businesses recover fro</w:t>
      </w:r>
      <w:r w:rsidR="0039726D" w:rsidRPr="0039726D">
        <w:rPr>
          <w:bCs/>
          <w:iCs/>
        </w:rPr>
        <w:t>m</w:t>
      </w:r>
      <w:r w:rsidRPr="0039726D">
        <w:rPr>
          <w:bCs/>
          <w:iCs/>
        </w:rPr>
        <w:t xml:space="preserve"> </w:t>
      </w:r>
      <w:proofErr w:type="spellStart"/>
      <w:r w:rsidRPr="0039726D">
        <w:rPr>
          <w:bCs/>
          <w:iCs/>
        </w:rPr>
        <w:t>Covid</w:t>
      </w:r>
      <w:proofErr w:type="spellEnd"/>
      <w:r w:rsidRPr="0039726D">
        <w:rPr>
          <w:bCs/>
          <w:iCs/>
        </w:rPr>
        <w:t>.</w:t>
      </w:r>
    </w:p>
    <w:p w14:paraId="1E467E7E" w14:textId="77777777" w:rsidR="0039726D" w:rsidRDefault="009673D2" w:rsidP="009673D2">
      <w:pPr>
        <w:pStyle w:val="ListParagraph"/>
        <w:numPr>
          <w:ilvl w:val="0"/>
          <w:numId w:val="17"/>
        </w:numPr>
        <w:pBdr>
          <w:top w:val="single" w:sz="2" w:space="1" w:color="FFFFFF"/>
          <w:left w:val="single" w:sz="2" w:space="0" w:color="FFFFFF"/>
          <w:bottom w:val="single" w:sz="2" w:space="2" w:color="FFFFFF"/>
          <w:right w:val="single" w:sz="2" w:space="4" w:color="FFFFFF"/>
        </w:pBdr>
        <w:ind w:right="141"/>
        <w:rPr>
          <w:bCs/>
          <w:iCs/>
        </w:rPr>
      </w:pPr>
      <w:r w:rsidRPr="0039726D">
        <w:rPr>
          <w:bCs/>
          <w:iCs/>
        </w:rPr>
        <w:t>Economic development and recovery planning</w:t>
      </w:r>
    </w:p>
    <w:p w14:paraId="120888FB" w14:textId="77777777" w:rsidR="0039726D" w:rsidRDefault="009673D2" w:rsidP="009673D2">
      <w:pPr>
        <w:pStyle w:val="ListParagraph"/>
        <w:numPr>
          <w:ilvl w:val="0"/>
          <w:numId w:val="17"/>
        </w:numPr>
        <w:pBdr>
          <w:top w:val="single" w:sz="2" w:space="1" w:color="FFFFFF"/>
          <w:left w:val="single" w:sz="2" w:space="0" w:color="FFFFFF"/>
          <w:bottom w:val="single" w:sz="2" w:space="2" w:color="FFFFFF"/>
          <w:right w:val="single" w:sz="2" w:space="4" w:color="FFFFFF"/>
        </w:pBdr>
        <w:ind w:right="141"/>
        <w:rPr>
          <w:bCs/>
          <w:iCs/>
        </w:rPr>
      </w:pPr>
      <w:r w:rsidRPr="0039726D">
        <w:rPr>
          <w:bCs/>
          <w:iCs/>
        </w:rPr>
        <w:t>Community support programmes and funding</w:t>
      </w:r>
    </w:p>
    <w:p w14:paraId="4615B89C" w14:textId="77777777" w:rsidR="0039726D" w:rsidRDefault="009673D2" w:rsidP="009673D2">
      <w:pPr>
        <w:pStyle w:val="ListParagraph"/>
        <w:numPr>
          <w:ilvl w:val="0"/>
          <w:numId w:val="17"/>
        </w:numPr>
        <w:pBdr>
          <w:top w:val="single" w:sz="2" w:space="1" w:color="FFFFFF"/>
          <w:left w:val="single" w:sz="2" w:space="0" w:color="FFFFFF"/>
          <w:bottom w:val="single" w:sz="2" w:space="2" w:color="FFFFFF"/>
          <w:right w:val="single" w:sz="2" w:space="4" w:color="FFFFFF"/>
        </w:pBdr>
        <w:ind w:right="141"/>
        <w:rPr>
          <w:bCs/>
          <w:iCs/>
        </w:rPr>
      </w:pPr>
      <w:r w:rsidRPr="0039726D">
        <w:rPr>
          <w:bCs/>
          <w:iCs/>
        </w:rPr>
        <w:t xml:space="preserve">Support for other </w:t>
      </w:r>
      <w:proofErr w:type="spellStart"/>
      <w:r w:rsidRPr="0039726D">
        <w:rPr>
          <w:bCs/>
          <w:iCs/>
        </w:rPr>
        <w:t>Covid</w:t>
      </w:r>
      <w:proofErr w:type="spellEnd"/>
      <w:r w:rsidRPr="0039726D">
        <w:rPr>
          <w:bCs/>
          <w:iCs/>
        </w:rPr>
        <w:t>-recovery, including the recovery of other council functions</w:t>
      </w:r>
    </w:p>
    <w:p w14:paraId="096E349D" w14:textId="19320C6B" w:rsidR="00C511D3" w:rsidRPr="0039726D" w:rsidRDefault="009673D2" w:rsidP="0039726D">
      <w:pPr>
        <w:pStyle w:val="ListParagraph"/>
        <w:numPr>
          <w:ilvl w:val="0"/>
          <w:numId w:val="9"/>
        </w:numPr>
        <w:pBdr>
          <w:top w:val="single" w:sz="2" w:space="1" w:color="FFFFFF"/>
          <w:left w:val="single" w:sz="2" w:space="0" w:color="FFFFFF"/>
          <w:bottom w:val="single" w:sz="2" w:space="2" w:color="FFFFFF"/>
          <w:right w:val="single" w:sz="2" w:space="4" w:color="FFFFFF"/>
        </w:pBdr>
        <w:ind w:right="141"/>
        <w:rPr>
          <w:bCs/>
          <w:iCs/>
        </w:rPr>
      </w:pPr>
      <w:r w:rsidRPr="0039726D">
        <w:rPr>
          <w:bCs/>
          <w:iCs/>
        </w:rPr>
        <w:t>The allocation of the fund will be approved as necessary by Cabinet or the relevant Executive Member.</w:t>
      </w:r>
    </w:p>
    <w:p w14:paraId="6B3A3F8F" w14:textId="21F64496" w:rsidR="00C511D3" w:rsidRDefault="00C511D3" w:rsidP="00C511D3">
      <w:pPr>
        <w:pBdr>
          <w:top w:val="single" w:sz="2" w:space="1" w:color="FFFFFF"/>
          <w:left w:val="single" w:sz="2" w:space="0" w:color="FFFFFF"/>
          <w:bottom w:val="single" w:sz="2" w:space="2" w:color="FFFFFF"/>
          <w:right w:val="single" w:sz="2" w:space="4" w:color="FFFFFF"/>
        </w:pBdr>
        <w:ind w:right="141"/>
        <w:rPr>
          <w:bCs/>
          <w:iCs/>
        </w:rPr>
      </w:pPr>
      <w:r w:rsidRPr="00A964EB">
        <w:rPr>
          <w:b/>
          <w:iCs/>
        </w:rPr>
        <w:t>C</w:t>
      </w:r>
      <w:r>
        <w:rPr>
          <w:b/>
          <w:iCs/>
        </w:rPr>
        <w:t>apital Programme</w:t>
      </w:r>
    </w:p>
    <w:p w14:paraId="34A54816" w14:textId="7E940755" w:rsidR="00C511D3" w:rsidRPr="00F40630" w:rsidRDefault="00C511D3" w:rsidP="00C511D3">
      <w:pPr>
        <w:pStyle w:val="BlockText"/>
        <w:numPr>
          <w:ilvl w:val="0"/>
          <w:numId w:val="9"/>
        </w:numPr>
        <w:tabs>
          <w:tab w:val="clear" w:pos="709"/>
          <w:tab w:val="left" w:pos="0"/>
          <w:tab w:val="left" w:pos="567"/>
        </w:tabs>
      </w:pPr>
      <w:r w:rsidRPr="00191523">
        <w:t xml:space="preserve">This report has dealt with the Council’s revenue budget. Implicit in the investment programme set out above, however, are financial implications for the capital programme. The latest three-year Capital Programme can be found in </w:t>
      </w:r>
      <w:r w:rsidR="00D41422">
        <w:t>appendix G1 and G2 attached.</w:t>
      </w:r>
      <w:r w:rsidRPr="00191523">
        <w:t xml:space="preserve"> The council has an ambitious capital programme with over £</w:t>
      </w:r>
      <w:r w:rsidR="00D41422">
        <w:t>62</w:t>
      </w:r>
      <w:r w:rsidRPr="00191523">
        <w:t xml:space="preserve">m budgeted to be invested over the MTFS period. As </w:t>
      </w:r>
      <w:r>
        <w:t>detailed above a further £3.6m is proposed to be added to the programme as a result of this report. This will be reported to budget council in an updated capital programme.</w:t>
      </w:r>
    </w:p>
    <w:p w14:paraId="43CB46A3" w14:textId="77777777" w:rsidR="00C511D3" w:rsidRDefault="00C511D3" w:rsidP="00C511D3">
      <w:pPr>
        <w:pBdr>
          <w:top w:val="single" w:sz="2" w:space="1" w:color="FFFFFF"/>
          <w:left w:val="single" w:sz="2" w:space="0" w:color="FFFFFF"/>
          <w:bottom w:val="single" w:sz="2" w:space="2" w:color="FFFFFF"/>
          <w:right w:val="single" w:sz="2" w:space="4" w:color="FFFFFF"/>
        </w:pBdr>
        <w:ind w:right="141"/>
        <w:rPr>
          <w:bCs/>
          <w:iCs/>
        </w:rPr>
      </w:pPr>
    </w:p>
    <w:p w14:paraId="01BD4B34" w14:textId="5AA65BD2" w:rsidR="00C511D3" w:rsidRPr="00BF7AAE" w:rsidRDefault="00C511D3" w:rsidP="00C511D3">
      <w:pPr>
        <w:pBdr>
          <w:top w:val="single" w:sz="2" w:space="1" w:color="FFFFFF"/>
          <w:left w:val="single" w:sz="2" w:space="0" w:color="FFFFFF"/>
          <w:bottom w:val="single" w:sz="2" w:space="2" w:color="FFFFFF"/>
          <w:right w:val="single" w:sz="2" w:space="4" w:color="FFFFFF"/>
        </w:pBdr>
        <w:tabs>
          <w:tab w:val="left" w:pos="567"/>
        </w:tabs>
        <w:ind w:right="141"/>
        <w:rPr>
          <w:iCs/>
        </w:rPr>
      </w:pPr>
      <w:r w:rsidRPr="00B85F3A">
        <w:rPr>
          <w:b/>
          <w:iCs/>
        </w:rPr>
        <w:t>I</w:t>
      </w:r>
      <w:r>
        <w:rPr>
          <w:b/>
          <w:iCs/>
        </w:rPr>
        <w:t>mplications of report</w:t>
      </w:r>
    </w:p>
    <w:p w14:paraId="55FABFFD" w14:textId="77777777" w:rsidR="00C511D3" w:rsidRPr="00BE5E61" w:rsidRDefault="00C511D3" w:rsidP="00C511D3">
      <w:pPr>
        <w:pStyle w:val="BlockText"/>
        <w:numPr>
          <w:ilvl w:val="0"/>
          <w:numId w:val="9"/>
        </w:numPr>
        <w:tabs>
          <w:tab w:val="clear" w:pos="709"/>
          <w:tab w:val="left" w:pos="0"/>
          <w:tab w:val="left" w:pos="567"/>
        </w:tabs>
      </w:pPr>
      <w:r w:rsidRPr="00BE5E61">
        <w:t>Some of figures outlined in the report are estimates and based on assumptions that are likely</w:t>
      </w:r>
      <w:r>
        <w:t xml:space="preserve"> </w:t>
      </w:r>
      <w:r w:rsidRPr="00BE5E61">
        <w:t>to change. These include external risks such as changes to Government funding</w:t>
      </w:r>
      <w:r>
        <w:t xml:space="preserve"> </w:t>
      </w:r>
      <w:r w:rsidRPr="00BE5E61">
        <w:t>arrangements, changes to interest rates and national and local economic changes. In addition,</w:t>
      </w:r>
      <w:r>
        <w:t xml:space="preserve"> </w:t>
      </w:r>
      <w:r w:rsidRPr="00BE5E61">
        <w:t>the council faces internal risks such as the risks</w:t>
      </w:r>
      <w:r>
        <w:t xml:space="preserve"> </w:t>
      </w:r>
      <w:r w:rsidRPr="00BE5E61">
        <w:t xml:space="preserve">of delivering transformational change </w:t>
      </w:r>
      <w:r>
        <w:t>including</w:t>
      </w:r>
      <w:r w:rsidRPr="00BE5E61">
        <w:t xml:space="preserve"> the expansion of shared services.</w:t>
      </w:r>
    </w:p>
    <w:p w14:paraId="0FA42C4D" w14:textId="77777777" w:rsidR="00C511D3" w:rsidRPr="00BE5E61" w:rsidRDefault="00C511D3" w:rsidP="00C511D3">
      <w:pPr>
        <w:pBdr>
          <w:top w:val="single" w:sz="2" w:space="1" w:color="FFFFFF"/>
          <w:left w:val="single" w:sz="2" w:space="0" w:color="FFFFFF"/>
          <w:bottom w:val="single" w:sz="2" w:space="2" w:color="FFFFFF"/>
          <w:right w:val="single" w:sz="2" w:space="4" w:color="FFFFFF"/>
        </w:pBdr>
        <w:tabs>
          <w:tab w:val="left" w:pos="0"/>
          <w:tab w:val="left" w:pos="567"/>
        </w:tabs>
        <w:ind w:right="141"/>
        <w:rPr>
          <w:iCs/>
        </w:rPr>
      </w:pPr>
    </w:p>
    <w:p w14:paraId="1F3C2488" w14:textId="4B2FD84F" w:rsidR="006149F1" w:rsidRPr="00175F1E" w:rsidRDefault="00C511D3" w:rsidP="00C511D3">
      <w:pPr>
        <w:pStyle w:val="BlockText"/>
        <w:numPr>
          <w:ilvl w:val="0"/>
          <w:numId w:val="9"/>
        </w:numPr>
        <w:tabs>
          <w:tab w:val="clear" w:pos="709"/>
          <w:tab w:val="left" w:pos="0"/>
          <w:tab w:val="left" w:pos="567"/>
        </w:tabs>
      </w:pPr>
      <w:r w:rsidRPr="00BE5E61">
        <w:t>The risks are dealt with through managing prudent levels of reserves, continually monitoring</w:t>
      </w:r>
      <w:r>
        <w:t xml:space="preserve"> </w:t>
      </w:r>
      <w:r w:rsidRPr="00BE5E61">
        <w:t>government announcements, monitoring current and future economic projections and by</w:t>
      </w:r>
      <w:r>
        <w:t xml:space="preserve"> </w:t>
      </w:r>
      <w:r w:rsidRPr="00BE5E61">
        <w:t>making prudent budget assumptions.</w:t>
      </w:r>
    </w:p>
    <w:p w14:paraId="2D734934" w14:textId="5C63EBAA" w:rsidR="00D4431F" w:rsidRPr="00CA04F3" w:rsidRDefault="006149F1" w:rsidP="00CA04F3">
      <w:pPr>
        <w:pStyle w:val="Heading2"/>
        <w:rPr>
          <w:rFonts w:asciiTheme="majorHAnsi" w:hAnsiTheme="majorHAnsi" w:cstheme="majorHAnsi"/>
          <w:sz w:val="22"/>
        </w:rPr>
      </w:pPr>
      <w:r w:rsidRPr="00CA04F3">
        <w:rPr>
          <w:rFonts w:asciiTheme="majorHAnsi" w:hAnsiTheme="majorHAnsi" w:cstheme="majorHAnsi"/>
          <w:sz w:val="22"/>
        </w:rPr>
        <w:t>Comments of the Statutory Finance Officer</w:t>
      </w:r>
    </w:p>
    <w:p w14:paraId="3122A064" w14:textId="3BC9D06E" w:rsidR="006149F1" w:rsidRPr="00175F1E" w:rsidRDefault="00C511D3" w:rsidP="00C511D3">
      <w:pPr>
        <w:pStyle w:val="BlockText"/>
        <w:numPr>
          <w:ilvl w:val="0"/>
          <w:numId w:val="9"/>
        </w:numPr>
        <w:tabs>
          <w:tab w:val="clear" w:pos="709"/>
          <w:tab w:val="left" w:pos="0"/>
          <w:tab w:val="left" w:pos="567"/>
        </w:tabs>
      </w:pPr>
      <w:r w:rsidRPr="00D50899">
        <w:t xml:space="preserve">The financial implications of the above report are all contained in the </w:t>
      </w:r>
      <w:r w:rsidR="00FD7D85">
        <w:t>report</w:t>
      </w:r>
      <w:r w:rsidRPr="00D50899">
        <w:t xml:space="preserve"> but to clarify all proposals are funded and can be accommodated within the 2021/22 budget. It should be noted that the report does contain several assumptions on some future budget elements and also what the final outturn position will be for 2020/21. </w:t>
      </w:r>
    </w:p>
    <w:p w14:paraId="092CFBAA" w14:textId="3A70271E" w:rsidR="00D4431F" w:rsidRPr="00CA04F3" w:rsidRDefault="006149F1" w:rsidP="00CA04F3">
      <w:pPr>
        <w:pStyle w:val="Heading2"/>
        <w:rPr>
          <w:rFonts w:asciiTheme="majorHAnsi" w:hAnsiTheme="majorHAnsi" w:cstheme="majorHAnsi"/>
          <w:sz w:val="22"/>
        </w:rPr>
      </w:pPr>
      <w:r w:rsidRPr="00CA04F3">
        <w:rPr>
          <w:rFonts w:asciiTheme="majorHAnsi" w:hAnsiTheme="majorHAnsi" w:cstheme="majorHAnsi"/>
          <w:sz w:val="22"/>
        </w:rPr>
        <w:t>Comments of the Monitoring Officer</w:t>
      </w:r>
    </w:p>
    <w:p w14:paraId="541C5A9E" w14:textId="7732CDEA" w:rsidR="00D4431F" w:rsidRPr="006149F1" w:rsidRDefault="009673D2" w:rsidP="00F91E97">
      <w:pPr>
        <w:numPr>
          <w:ilvl w:val="0"/>
          <w:numId w:val="9"/>
        </w:numPr>
        <w:spacing w:after="0" w:line="240" w:lineRule="auto"/>
        <w:jc w:val="both"/>
        <w:rPr>
          <w:rFonts w:cstheme="minorHAnsi"/>
          <w:bCs/>
        </w:rPr>
      </w:pPr>
      <w:r>
        <w:rPr>
          <w:rFonts w:cstheme="minorHAnsi"/>
          <w:bCs/>
          <w:iCs/>
        </w:rPr>
        <w:t>There are no concerns with this report from a Monitoring Officer perspective.</w:t>
      </w:r>
    </w:p>
    <w:p w14:paraId="2BE5F9F0" w14:textId="77777777" w:rsidR="006149F1" w:rsidRPr="00D4431F" w:rsidRDefault="006149F1" w:rsidP="006149F1">
      <w:pPr>
        <w:spacing w:after="0" w:line="240" w:lineRule="auto"/>
        <w:ind w:left="720"/>
        <w:jc w:val="both"/>
        <w:rPr>
          <w:rFonts w:cstheme="minorHAnsi"/>
          <w:bCs/>
        </w:rPr>
      </w:pPr>
    </w:p>
    <w:p w14:paraId="06247C47" w14:textId="6AE233B0" w:rsidR="00D4431F" w:rsidRPr="00D4431F" w:rsidRDefault="005C459D" w:rsidP="00D4431F">
      <w:pPr>
        <w:spacing w:line="240" w:lineRule="auto"/>
        <w:jc w:val="both"/>
        <w:rPr>
          <w:rFonts w:asciiTheme="majorHAnsi" w:hAnsiTheme="majorHAnsi" w:cstheme="majorHAnsi"/>
          <w:bCs/>
        </w:rPr>
      </w:pPr>
      <w:r w:rsidRPr="00CA04F3">
        <w:rPr>
          <w:rStyle w:val="Heading2Char"/>
          <w:rFonts w:asciiTheme="majorHAnsi" w:eastAsiaTheme="minorHAnsi" w:hAnsiTheme="majorHAnsi" w:cstheme="majorHAnsi"/>
          <w:sz w:val="22"/>
        </w:rPr>
        <w:t>Background documents</w:t>
      </w:r>
      <w:r w:rsidR="00D4431F" w:rsidRPr="00CA04F3">
        <w:rPr>
          <w:rFonts w:asciiTheme="majorHAnsi" w:hAnsiTheme="majorHAnsi" w:cstheme="majorHAnsi"/>
          <w:bCs/>
          <w:sz w:val="14"/>
        </w:rPr>
        <w:t xml:space="preserve"> </w:t>
      </w:r>
    </w:p>
    <w:p w14:paraId="416BA143" w14:textId="3235D427" w:rsidR="00CA04F3" w:rsidRDefault="00C511D3" w:rsidP="00CA04F3">
      <w:pPr>
        <w:spacing w:after="0" w:line="240" w:lineRule="auto"/>
        <w:jc w:val="both"/>
        <w:rPr>
          <w:rFonts w:asciiTheme="majorHAnsi" w:hAnsiTheme="majorHAnsi" w:cstheme="majorHAnsi"/>
          <w:bCs/>
        </w:rPr>
      </w:pPr>
      <w:r w:rsidRPr="00D4431F">
        <w:rPr>
          <w:rFonts w:asciiTheme="majorHAnsi" w:hAnsiTheme="majorHAnsi" w:cstheme="majorHAnsi"/>
          <w:bCs/>
        </w:rPr>
        <w:t>There are no background papers to this report</w:t>
      </w:r>
    </w:p>
    <w:p w14:paraId="5618BBED" w14:textId="77777777" w:rsidR="0059407D" w:rsidRPr="00D4431F" w:rsidRDefault="0059407D" w:rsidP="00CA04F3">
      <w:pPr>
        <w:spacing w:after="0" w:line="240" w:lineRule="auto"/>
        <w:jc w:val="both"/>
        <w:rPr>
          <w:rFonts w:cstheme="minorHAnsi"/>
          <w:bCs/>
          <w:i/>
        </w:rPr>
      </w:pPr>
    </w:p>
    <w:p w14:paraId="0BA6D4CD" w14:textId="174C3073" w:rsidR="00D4431F" w:rsidRPr="00CA04F3" w:rsidRDefault="005C459D" w:rsidP="00CA04F3">
      <w:pPr>
        <w:pStyle w:val="Heading2"/>
        <w:rPr>
          <w:rFonts w:asciiTheme="majorHAnsi" w:hAnsiTheme="majorHAnsi" w:cstheme="majorHAnsi"/>
          <w:sz w:val="22"/>
        </w:rPr>
      </w:pPr>
      <w:r w:rsidRPr="00CA04F3">
        <w:rPr>
          <w:rFonts w:asciiTheme="majorHAnsi" w:hAnsiTheme="majorHAnsi" w:cstheme="majorHAnsi"/>
          <w:sz w:val="22"/>
        </w:rPr>
        <w:t>Appendices</w:t>
      </w:r>
    </w:p>
    <w:p w14:paraId="37C60A9C" w14:textId="666C8728" w:rsidR="00D4431F" w:rsidRPr="00175F1E" w:rsidRDefault="00175F1E" w:rsidP="006149F1">
      <w:pPr>
        <w:spacing w:after="0" w:line="240" w:lineRule="auto"/>
        <w:jc w:val="both"/>
        <w:rPr>
          <w:rFonts w:cstheme="minorHAnsi"/>
          <w:bCs/>
          <w:iCs/>
        </w:rPr>
      </w:pPr>
      <w:r>
        <w:rPr>
          <w:rFonts w:cstheme="minorHAnsi"/>
          <w:bCs/>
          <w:iCs/>
        </w:rPr>
        <w:t>Appendix G1 and G2 Capital Programme and Capital Strategy</w:t>
      </w:r>
    </w:p>
    <w:p w14:paraId="639D67CD" w14:textId="77777777" w:rsidR="00C511D3" w:rsidRDefault="00C511D3" w:rsidP="00175F1E">
      <w:pPr>
        <w:tabs>
          <w:tab w:val="left" w:pos="2839"/>
        </w:tabs>
        <w:rPr>
          <w:rFonts w:cs="Arial"/>
        </w:rPr>
      </w:pPr>
    </w:p>
    <w:p w14:paraId="0C0ECD30" w14:textId="4EC48133" w:rsidR="00C511D3" w:rsidRPr="00227261" w:rsidRDefault="00C511D3" w:rsidP="00C511D3">
      <w:pPr>
        <w:tabs>
          <w:tab w:val="left" w:pos="2839"/>
        </w:tabs>
        <w:ind w:left="426" w:hanging="426"/>
        <w:rPr>
          <w:rFonts w:cs="Arial"/>
        </w:rPr>
      </w:pPr>
      <w:r>
        <w:rPr>
          <w:rFonts w:cs="Arial"/>
        </w:rPr>
        <w:lastRenderedPageBreak/>
        <w:t>James Thomson</w:t>
      </w:r>
    </w:p>
    <w:p w14:paraId="2EE261F6" w14:textId="77777777" w:rsidR="00C511D3" w:rsidRPr="00227261" w:rsidRDefault="00C511D3" w:rsidP="00C511D3">
      <w:pPr>
        <w:tabs>
          <w:tab w:val="left" w:pos="2839"/>
        </w:tabs>
        <w:rPr>
          <w:rFonts w:cs="Arial"/>
        </w:rPr>
      </w:pPr>
      <w:r>
        <w:rPr>
          <w:rFonts w:cs="Arial"/>
        </w:rPr>
        <w:t xml:space="preserve">Deputy Director of Finance (and Section </w:t>
      </w:r>
      <w:r w:rsidRPr="00227261">
        <w:rPr>
          <w:rFonts w:cs="Arial"/>
        </w:rPr>
        <w:t>151 Officer</w:t>
      </w:r>
      <w:r>
        <w:rPr>
          <w:rFonts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3265"/>
        <w:gridCol w:w="1297"/>
        <w:gridCol w:w="1173"/>
      </w:tblGrid>
      <w:tr w:rsidR="00D4431F" w:rsidRPr="006149F1" w14:paraId="424F17D5" w14:textId="77777777" w:rsidTr="00C511D3">
        <w:tc>
          <w:tcPr>
            <w:tcW w:w="3542" w:type="dxa"/>
            <w:shd w:val="clear" w:color="auto" w:fill="auto"/>
          </w:tcPr>
          <w:p w14:paraId="5B04D454" w14:textId="77777777" w:rsidR="00D4431F" w:rsidRPr="00D4431F" w:rsidRDefault="00D4431F" w:rsidP="00D4431F">
            <w:pPr>
              <w:spacing w:line="240" w:lineRule="auto"/>
              <w:jc w:val="both"/>
              <w:rPr>
                <w:rFonts w:cstheme="minorHAnsi"/>
                <w:bCs/>
              </w:rPr>
            </w:pPr>
            <w:r w:rsidRPr="00D4431F">
              <w:rPr>
                <w:rFonts w:cstheme="minorHAnsi"/>
                <w:bCs/>
              </w:rPr>
              <w:t>Report Author:</w:t>
            </w:r>
          </w:p>
        </w:tc>
        <w:tc>
          <w:tcPr>
            <w:tcW w:w="2620" w:type="dxa"/>
          </w:tcPr>
          <w:p w14:paraId="635273C1" w14:textId="77777777" w:rsidR="00D4431F" w:rsidRPr="00D4431F" w:rsidRDefault="00D4431F" w:rsidP="00D4431F">
            <w:pPr>
              <w:spacing w:line="240" w:lineRule="auto"/>
              <w:jc w:val="both"/>
              <w:rPr>
                <w:rFonts w:cstheme="minorHAnsi"/>
                <w:bCs/>
              </w:rPr>
            </w:pPr>
            <w:r w:rsidRPr="00D4431F">
              <w:rPr>
                <w:rFonts w:cstheme="minorHAnsi"/>
                <w:bCs/>
              </w:rPr>
              <w:t>Email:</w:t>
            </w:r>
          </w:p>
        </w:tc>
        <w:tc>
          <w:tcPr>
            <w:tcW w:w="1534" w:type="dxa"/>
            <w:shd w:val="clear" w:color="auto" w:fill="auto"/>
          </w:tcPr>
          <w:p w14:paraId="6D2F99C3" w14:textId="43B77E93" w:rsidR="00D4431F" w:rsidRPr="00D4431F" w:rsidRDefault="00D4431F" w:rsidP="00D4431F">
            <w:pPr>
              <w:spacing w:line="240" w:lineRule="auto"/>
              <w:jc w:val="both"/>
              <w:rPr>
                <w:rFonts w:cstheme="minorHAnsi"/>
                <w:bCs/>
              </w:rPr>
            </w:pPr>
          </w:p>
        </w:tc>
        <w:tc>
          <w:tcPr>
            <w:tcW w:w="1212" w:type="dxa"/>
            <w:shd w:val="clear" w:color="auto" w:fill="auto"/>
          </w:tcPr>
          <w:p w14:paraId="562AC832" w14:textId="77777777" w:rsidR="00D4431F" w:rsidRPr="00D4431F" w:rsidRDefault="00D4431F" w:rsidP="00D4431F">
            <w:pPr>
              <w:spacing w:line="240" w:lineRule="auto"/>
              <w:jc w:val="both"/>
              <w:rPr>
                <w:rFonts w:cstheme="minorHAnsi"/>
                <w:bCs/>
              </w:rPr>
            </w:pPr>
            <w:r w:rsidRPr="00D4431F">
              <w:rPr>
                <w:rFonts w:cstheme="minorHAnsi"/>
                <w:bCs/>
              </w:rPr>
              <w:t>Date:</w:t>
            </w:r>
          </w:p>
        </w:tc>
      </w:tr>
      <w:tr w:rsidR="00D4431F" w:rsidRPr="006149F1" w14:paraId="637B3838" w14:textId="77777777" w:rsidTr="00C511D3">
        <w:tc>
          <w:tcPr>
            <w:tcW w:w="3542" w:type="dxa"/>
            <w:shd w:val="clear" w:color="auto" w:fill="auto"/>
          </w:tcPr>
          <w:p w14:paraId="6F520EE8" w14:textId="3BA05987" w:rsidR="00D4431F" w:rsidRPr="00D4431F" w:rsidRDefault="00C511D3" w:rsidP="00D4431F">
            <w:pPr>
              <w:spacing w:line="240" w:lineRule="auto"/>
              <w:jc w:val="both"/>
              <w:rPr>
                <w:rFonts w:cstheme="minorHAnsi"/>
                <w:bCs/>
              </w:rPr>
            </w:pPr>
            <w:r>
              <w:t>Neil Halton</w:t>
            </w:r>
            <w:r w:rsidRPr="00F3075A">
              <w:t xml:space="preserve"> (</w:t>
            </w:r>
            <w:r>
              <w:t>Principal</w:t>
            </w:r>
            <w:r w:rsidRPr="00F3075A">
              <w:t xml:space="preserve"> Management Accountant)</w:t>
            </w:r>
          </w:p>
        </w:tc>
        <w:tc>
          <w:tcPr>
            <w:tcW w:w="2620" w:type="dxa"/>
          </w:tcPr>
          <w:p w14:paraId="55A0BF27" w14:textId="2B1AF1B5" w:rsidR="00D4431F" w:rsidRDefault="00460561" w:rsidP="00D4431F">
            <w:pPr>
              <w:spacing w:line="240" w:lineRule="auto"/>
              <w:jc w:val="both"/>
              <w:rPr>
                <w:rFonts w:cstheme="minorHAnsi"/>
                <w:bCs/>
              </w:rPr>
            </w:pPr>
            <w:hyperlink r:id="rId19" w:history="1">
              <w:r w:rsidR="007D19BC" w:rsidRPr="00C936DD">
                <w:rPr>
                  <w:rStyle w:val="Hyperlink"/>
                  <w:rFonts w:cstheme="minorHAnsi"/>
                  <w:bCs/>
                </w:rPr>
                <w:t>Neil.halton@southribble.gov.uk</w:t>
              </w:r>
            </w:hyperlink>
          </w:p>
          <w:p w14:paraId="3A12D3E4" w14:textId="782C46B0" w:rsidR="007D19BC" w:rsidRPr="00D4431F" w:rsidRDefault="007D19BC" w:rsidP="00D4431F">
            <w:pPr>
              <w:spacing w:line="240" w:lineRule="auto"/>
              <w:jc w:val="both"/>
              <w:rPr>
                <w:rFonts w:cstheme="minorHAnsi"/>
                <w:bCs/>
              </w:rPr>
            </w:pPr>
          </w:p>
        </w:tc>
        <w:tc>
          <w:tcPr>
            <w:tcW w:w="1534" w:type="dxa"/>
            <w:shd w:val="clear" w:color="auto" w:fill="auto"/>
          </w:tcPr>
          <w:p w14:paraId="7F57A42C" w14:textId="5B6B9ECD" w:rsidR="00D4431F" w:rsidRPr="00D4431F" w:rsidRDefault="00D4431F" w:rsidP="00D4431F">
            <w:pPr>
              <w:spacing w:line="240" w:lineRule="auto"/>
              <w:jc w:val="both"/>
              <w:rPr>
                <w:rFonts w:cstheme="minorHAnsi"/>
                <w:bCs/>
              </w:rPr>
            </w:pPr>
          </w:p>
        </w:tc>
        <w:tc>
          <w:tcPr>
            <w:tcW w:w="1212" w:type="dxa"/>
            <w:shd w:val="clear" w:color="auto" w:fill="auto"/>
          </w:tcPr>
          <w:p w14:paraId="60421DB9" w14:textId="299AE763" w:rsidR="00D4431F" w:rsidRPr="00D4431F" w:rsidRDefault="00C511D3" w:rsidP="00D4431F">
            <w:pPr>
              <w:spacing w:line="240" w:lineRule="auto"/>
              <w:jc w:val="both"/>
              <w:rPr>
                <w:rFonts w:cstheme="minorHAnsi"/>
                <w:bCs/>
              </w:rPr>
            </w:pPr>
            <w:r w:rsidRPr="00F2399D">
              <w:rPr>
                <w:rFonts w:cs="Arial"/>
              </w:rPr>
              <w:t>8</w:t>
            </w:r>
            <w:r w:rsidRPr="00F2399D">
              <w:rPr>
                <w:rFonts w:cs="Arial"/>
                <w:vertAlign w:val="superscript"/>
              </w:rPr>
              <w:t>th</w:t>
            </w:r>
            <w:r w:rsidRPr="00F2399D">
              <w:rPr>
                <w:rFonts w:cs="Arial"/>
              </w:rPr>
              <w:t xml:space="preserve"> January 2021</w:t>
            </w:r>
          </w:p>
        </w:tc>
      </w:tr>
    </w:tbl>
    <w:p w14:paraId="4E3FB662" w14:textId="0713FAC2" w:rsidR="0025620C" w:rsidRPr="005C459D" w:rsidRDefault="0025620C">
      <w:pPr>
        <w:rPr>
          <w:rFonts w:cstheme="minorHAnsi"/>
          <w:bCs/>
          <w:color w:val="000000" w:themeColor="text1"/>
          <w:lang w:val="en-US"/>
        </w:rPr>
      </w:pPr>
    </w:p>
    <w:sectPr w:rsidR="0025620C" w:rsidRPr="005C459D" w:rsidSect="006331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D2334" w14:textId="77777777" w:rsidR="00F56FB8" w:rsidRDefault="00F56FB8" w:rsidP="003E3AB0">
      <w:pPr>
        <w:spacing w:after="0" w:line="240" w:lineRule="auto"/>
      </w:pPr>
      <w:r>
        <w:separator/>
      </w:r>
    </w:p>
  </w:endnote>
  <w:endnote w:type="continuationSeparator" w:id="0">
    <w:p w14:paraId="08C5410D" w14:textId="77777777" w:rsidR="00F56FB8" w:rsidRDefault="00F56FB8" w:rsidP="003E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49DE" w14:textId="3F01F56C" w:rsidR="00F56FB8" w:rsidRDefault="00F56FB8">
    <w:pPr>
      <w:pStyle w:val="Footer"/>
    </w:pPr>
    <w:r>
      <w:rPr>
        <w:noProof/>
        <w:lang w:eastAsia="en-GB"/>
      </w:rPr>
      <w:drawing>
        <wp:anchor distT="0" distB="0" distL="114300" distR="114300" simplePos="0" relativeHeight="251658240" behindDoc="1" locked="1" layoutInCell="1" allowOverlap="0" wp14:anchorId="30F6B8D3" wp14:editId="12F4F60E">
          <wp:simplePos x="0" y="0"/>
          <wp:positionH relativeFrom="margin">
            <wp:align>right</wp:align>
          </wp:positionH>
          <wp:positionV relativeFrom="topMargin">
            <wp:posOffset>200025</wp:posOffset>
          </wp:positionV>
          <wp:extent cx="1496060" cy="661670"/>
          <wp:effectExtent l="0" t="0" r="8890" b="508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BC logo CMYK 2020.jpg"/>
                  <pic:cNvPicPr/>
                </pic:nvPicPr>
                <pic:blipFill>
                  <a:blip r:embed="rId1">
                    <a:extLst>
                      <a:ext uri="{28A0092B-C50C-407E-A947-70E740481C1C}">
                        <a14:useLocalDpi xmlns:a14="http://schemas.microsoft.com/office/drawing/2010/main" val="0"/>
                      </a:ext>
                    </a:extLst>
                  </a:blip>
                  <a:stretch>
                    <a:fillRect/>
                  </a:stretch>
                </pic:blipFill>
                <pic:spPr>
                  <a:xfrm>
                    <a:off x="0" y="0"/>
                    <a:ext cx="1496060" cy="6616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4719B" w14:textId="6C095C15" w:rsidR="00F56FB8" w:rsidRDefault="00F56FB8">
    <w:pPr>
      <w:pStyle w:val="Footer"/>
    </w:pPr>
    <w:r>
      <w:rPr>
        <w:noProof/>
      </w:rPr>
      <mc:AlternateContent>
        <mc:Choice Requires="wps">
          <w:drawing>
            <wp:anchor distT="0" distB="0" distL="114300" distR="114300" simplePos="0" relativeHeight="251663360" behindDoc="0" locked="0" layoutInCell="1" allowOverlap="1" wp14:anchorId="3E1E8BB0" wp14:editId="414A5C45">
              <wp:simplePos x="0" y="0"/>
              <wp:positionH relativeFrom="column">
                <wp:posOffset>-895350</wp:posOffset>
              </wp:positionH>
              <wp:positionV relativeFrom="paragraph">
                <wp:posOffset>222250</wp:posOffset>
              </wp:positionV>
              <wp:extent cx="10648950" cy="381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0648950" cy="381000"/>
                      </a:xfrm>
                      <a:prstGeom prst="rect">
                        <a:avLst/>
                      </a:prstGeom>
                      <a:solidFill>
                        <a:schemeClr val="lt1"/>
                      </a:solidFill>
                      <a:ln w="6350">
                        <a:noFill/>
                      </a:ln>
                    </wps:spPr>
                    <wps:txbx>
                      <w:txbxContent>
                        <w:p w14:paraId="24DD648A" w14:textId="5ED6DD1D" w:rsidR="00F56FB8" w:rsidRDefault="00F56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1E8BB0" id="_x0000_t202" coordsize="21600,21600" o:spt="202" path="m,l,21600r21600,l21600,xe">
              <v:stroke joinstyle="miter"/>
              <v:path gradientshapeok="t" o:connecttype="rect"/>
            </v:shapetype>
            <v:shape id="Text Box 9" o:spid="_x0000_s1029" type="#_x0000_t202" style="position:absolute;margin-left:-70.5pt;margin-top:17.5pt;width:838.5pt;height:30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" fillcolor="white [3201]" stroked="f" strokeweight=".5pt">
              <v:textbox>
                <w:txbxContent>
                  <w:p w14:paraId="24DD648A" w14:textId="5ED6DD1D" w:rsidR="00F56FB8" w:rsidRDefault="00F56FB8"/>
                </w:txbxContent>
              </v:textbox>
            </v:shape>
          </w:pict>
        </mc:Fallback>
      </mc:AlternateContent>
    </w:r>
    <w:r>
      <w:rPr>
        <w:noProof/>
      </w:rPr>
      <w:drawing>
        <wp:anchor distT="0" distB="0" distL="114300" distR="114300" simplePos="0" relativeHeight="251662336" behindDoc="0" locked="0" layoutInCell="1" allowOverlap="1" wp14:anchorId="5B768EBC" wp14:editId="33F094C1">
          <wp:simplePos x="0" y="0"/>
          <wp:positionH relativeFrom="column">
            <wp:posOffset>-314325</wp:posOffset>
          </wp:positionH>
          <wp:positionV relativeFrom="paragraph">
            <wp:posOffset>3131821</wp:posOffset>
          </wp:positionV>
          <wp:extent cx="13649378" cy="28575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9378"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1" layoutInCell="1" allowOverlap="0" wp14:anchorId="5437342E" wp14:editId="64D99FB3">
          <wp:simplePos x="0" y="0"/>
          <wp:positionH relativeFrom="margin">
            <wp:align>right</wp:align>
          </wp:positionH>
          <wp:positionV relativeFrom="topMargin">
            <wp:posOffset>200025</wp:posOffset>
          </wp:positionV>
          <wp:extent cx="1496060" cy="661670"/>
          <wp:effectExtent l="0" t="0" r="8890" b="508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BC logo CMYK 2020.jpg"/>
                  <pic:cNvPicPr/>
                </pic:nvPicPr>
                <pic:blipFill>
                  <a:blip r:embed="rId2">
                    <a:extLst>
                      <a:ext uri="{28A0092B-C50C-407E-A947-70E740481C1C}">
                        <a14:useLocalDpi xmlns:a14="http://schemas.microsoft.com/office/drawing/2010/main" val="0"/>
                      </a:ext>
                    </a:extLst>
                  </a:blip>
                  <a:stretch>
                    <a:fillRect/>
                  </a:stretch>
                </pic:blipFill>
                <pic:spPr>
                  <a:xfrm>
                    <a:off x="0" y="0"/>
                    <a:ext cx="1496060" cy="6616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53D90" w14:textId="77777777" w:rsidR="00F56FB8" w:rsidRDefault="00F56FB8" w:rsidP="003E3AB0">
      <w:pPr>
        <w:spacing w:after="0" w:line="240" w:lineRule="auto"/>
      </w:pPr>
      <w:r>
        <w:separator/>
      </w:r>
    </w:p>
  </w:footnote>
  <w:footnote w:type="continuationSeparator" w:id="0">
    <w:p w14:paraId="3F4DFC3C" w14:textId="77777777" w:rsidR="00F56FB8" w:rsidRDefault="00F56FB8" w:rsidP="003E3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24063" w14:textId="23D2DE74" w:rsidR="00F56FB8" w:rsidRDefault="00F56FB8">
    <w:pPr>
      <w:pStyle w:val="Header"/>
    </w:pPr>
    <w:r>
      <w:rPr>
        <w:noProof/>
      </w:rPr>
      <w:drawing>
        <wp:inline distT="0" distB="0" distL="0" distR="0" wp14:anchorId="6BACC55B" wp14:editId="5E1C1D42">
          <wp:extent cx="45815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1525" cy="2381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78D21" w14:textId="23445B4D" w:rsidR="00F56FB8" w:rsidRDefault="00F56F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44466" w14:textId="38718F8C" w:rsidR="00F56FB8" w:rsidRDefault="00F56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B06D2"/>
    <w:multiLevelType w:val="hybridMultilevel"/>
    <w:tmpl w:val="FE26BF26"/>
    <w:lvl w:ilvl="0" w:tplc="87EE25FA">
      <w:start w:val="1"/>
      <w:numFmt w:val="decimal"/>
      <w:lvlText w:val="%1."/>
      <w:lvlJc w:val="left"/>
      <w:pPr>
        <w:tabs>
          <w:tab w:val="num" w:pos="567"/>
        </w:tabs>
        <w:ind w:left="567" w:hanging="567"/>
      </w:pPr>
      <w:rPr>
        <w:rFonts w:hint="default"/>
        <w:b w:val="0"/>
        <w:i w:val="0"/>
        <w:iCs/>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9982389"/>
    <w:multiLevelType w:val="hybridMultilevel"/>
    <w:tmpl w:val="7116F7E8"/>
    <w:lvl w:ilvl="0" w:tplc="8B027476">
      <w:numFmt w:val="bullet"/>
      <w:lvlText w:val="-"/>
      <w:lvlJc w:val="left"/>
      <w:pPr>
        <w:ind w:left="720" w:hanging="360"/>
      </w:pPr>
      <w:rPr>
        <w:rFonts w:ascii="Verdana" w:eastAsia="Calibri"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43D33"/>
    <w:multiLevelType w:val="hybridMultilevel"/>
    <w:tmpl w:val="F6D8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82B4B"/>
    <w:multiLevelType w:val="hybridMultilevel"/>
    <w:tmpl w:val="27D0AF2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4" w15:restartNumberingAfterBreak="0">
    <w:nsid w:val="3B0324D4"/>
    <w:multiLevelType w:val="hybridMultilevel"/>
    <w:tmpl w:val="0CE2B5E6"/>
    <w:lvl w:ilvl="0" w:tplc="B88E969A">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386FBC"/>
    <w:multiLevelType w:val="hybridMultilevel"/>
    <w:tmpl w:val="B35C4F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B1D5782"/>
    <w:multiLevelType w:val="hybridMultilevel"/>
    <w:tmpl w:val="E1C4C6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3EC42E2"/>
    <w:multiLevelType w:val="hybridMultilevel"/>
    <w:tmpl w:val="37ECB20A"/>
    <w:lvl w:ilvl="0" w:tplc="FB6E5A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4D2CDE"/>
    <w:multiLevelType w:val="hybridMultilevel"/>
    <w:tmpl w:val="5B6827D0"/>
    <w:lvl w:ilvl="0" w:tplc="A9442948">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373F96"/>
    <w:multiLevelType w:val="hybridMultilevel"/>
    <w:tmpl w:val="3FD2C968"/>
    <w:lvl w:ilvl="0" w:tplc="CF904D04">
      <w:start w:val="1"/>
      <w:numFmt w:val="decimal"/>
      <w:lvlText w:val="%1."/>
      <w:lvlJc w:val="left"/>
      <w:pPr>
        <w:ind w:left="360" w:hanging="360"/>
      </w:pPr>
      <w:rPr>
        <w:rFonts w:hint="default"/>
        <w:b w:val="0"/>
        <w:color w:val="auto"/>
      </w:rPr>
    </w:lvl>
    <w:lvl w:ilvl="1" w:tplc="DC401348">
      <w:start w:val="1"/>
      <w:numFmt w:val="bullet"/>
      <w:lvlText w:val=""/>
      <w:lvlJc w:val="left"/>
      <w:pPr>
        <w:ind w:left="655" w:hanging="360"/>
      </w:pPr>
      <w:rPr>
        <w:rFonts w:ascii="Symbol" w:hAnsi="Symbol" w:hint="default"/>
      </w:rPr>
    </w:lvl>
    <w:lvl w:ilvl="2" w:tplc="08090001">
      <w:start w:val="1"/>
      <w:numFmt w:val="bullet"/>
      <w:lvlText w:val=""/>
      <w:lvlJc w:val="left"/>
      <w:pPr>
        <w:ind w:left="1321" w:hanging="180"/>
      </w:pPr>
      <w:rPr>
        <w:rFonts w:ascii="Symbol" w:hAnsi="Symbol" w:hint="default"/>
      </w:rPr>
    </w:lvl>
    <w:lvl w:ilvl="3" w:tplc="221E4C5E">
      <w:start w:val="1"/>
      <w:numFmt w:val="decimal"/>
      <w:lvlText w:val="%4."/>
      <w:lvlJc w:val="left"/>
      <w:pPr>
        <w:ind w:left="2041" w:hanging="360"/>
      </w:pPr>
    </w:lvl>
    <w:lvl w:ilvl="4" w:tplc="0AF6F00E" w:tentative="1">
      <w:start w:val="1"/>
      <w:numFmt w:val="lowerLetter"/>
      <w:lvlText w:val="%5."/>
      <w:lvlJc w:val="left"/>
      <w:pPr>
        <w:ind w:left="2761" w:hanging="360"/>
      </w:pPr>
    </w:lvl>
    <w:lvl w:ilvl="5" w:tplc="EE3E5692" w:tentative="1">
      <w:start w:val="1"/>
      <w:numFmt w:val="lowerRoman"/>
      <w:lvlText w:val="%6."/>
      <w:lvlJc w:val="right"/>
      <w:pPr>
        <w:ind w:left="3481" w:hanging="180"/>
      </w:pPr>
    </w:lvl>
    <w:lvl w:ilvl="6" w:tplc="9C96ADB6" w:tentative="1">
      <w:start w:val="1"/>
      <w:numFmt w:val="decimal"/>
      <w:lvlText w:val="%7."/>
      <w:lvlJc w:val="left"/>
      <w:pPr>
        <w:ind w:left="4201" w:hanging="360"/>
      </w:pPr>
    </w:lvl>
    <w:lvl w:ilvl="7" w:tplc="A69ADCE8" w:tentative="1">
      <w:start w:val="1"/>
      <w:numFmt w:val="lowerLetter"/>
      <w:lvlText w:val="%8."/>
      <w:lvlJc w:val="left"/>
      <w:pPr>
        <w:ind w:left="4921" w:hanging="360"/>
      </w:pPr>
    </w:lvl>
    <w:lvl w:ilvl="8" w:tplc="62B40472" w:tentative="1">
      <w:start w:val="1"/>
      <w:numFmt w:val="lowerRoman"/>
      <w:lvlText w:val="%9."/>
      <w:lvlJc w:val="right"/>
      <w:pPr>
        <w:ind w:left="5641" w:hanging="180"/>
      </w:pPr>
    </w:lvl>
  </w:abstractNum>
  <w:abstractNum w:abstractNumId="10" w15:restartNumberingAfterBreak="0">
    <w:nsid w:val="5EBF00E5"/>
    <w:multiLevelType w:val="hybridMultilevel"/>
    <w:tmpl w:val="EEB090E2"/>
    <w:lvl w:ilvl="0" w:tplc="B7B41042">
      <w:start w:val="1"/>
      <w:numFmt w:val="decimal"/>
      <w:lvlText w:val="%1."/>
      <w:lvlJc w:val="left"/>
      <w:pPr>
        <w:ind w:left="720" w:hanging="360"/>
      </w:pPr>
      <w:rPr>
        <w:rFonts w:ascii="Arial" w:hAnsi="Arial"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1D319F"/>
    <w:multiLevelType w:val="hybridMultilevel"/>
    <w:tmpl w:val="B9C4111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4138D6"/>
    <w:multiLevelType w:val="hybridMultilevel"/>
    <w:tmpl w:val="2D94E5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87524EC"/>
    <w:multiLevelType w:val="hybridMultilevel"/>
    <w:tmpl w:val="C83AE318"/>
    <w:lvl w:ilvl="0" w:tplc="BAF6158C">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7E30DE"/>
    <w:multiLevelType w:val="hybridMultilevel"/>
    <w:tmpl w:val="159C5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981066"/>
    <w:multiLevelType w:val="hybridMultilevel"/>
    <w:tmpl w:val="29A03522"/>
    <w:lvl w:ilvl="0" w:tplc="C5EC7534">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080242"/>
    <w:multiLevelType w:val="hybridMultilevel"/>
    <w:tmpl w:val="B7F245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7AA96D2A"/>
    <w:multiLevelType w:val="hybridMultilevel"/>
    <w:tmpl w:val="78A4955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7C6872A1"/>
    <w:multiLevelType w:val="hybridMultilevel"/>
    <w:tmpl w:val="700E460A"/>
    <w:lvl w:ilvl="0" w:tplc="50542DC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8"/>
  </w:num>
  <w:num w:numId="4">
    <w:abstractNumId w:val="13"/>
  </w:num>
  <w:num w:numId="5">
    <w:abstractNumId w:val="7"/>
  </w:num>
  <w:num w:numId="6">
    <w:abstractNumId w:val="3"/>
  </w:num>
  <w:num w:numId="7">
    <w:abstractNumId w:val="4"/>
  </w:num>
  <w:num w:numId="8">
    <w:abstractNumId w:val="10"/>
  </w:num>
  <w:num w:numId="9">
    <w:abstractNumId w:val="0"/>
  </w:num>
  <w:num w:numId="10">
    <w:abstractNumId w:val="17"/>
  </w:num>
  <w:num w:numId="11">
    <w:abstractNumId w:val="11"/>
  </w:num>
  <w:num w:numId="12">
    <w:abstractNumId w:val="6"/>
  </w:num>
  <w:num w:numId="13">
    <w:abstractNumId w:val="2"/>
  </w:num>
  <w:num w:numId="14">
    <w:abstractNumId w:val="14"/>
  </w:num>
  <w:num w:numId="15">
    <w:abstractNumId w:val="9"/>
  </w:num>
  <w:num w:numId="16">
    <w:abstractNumId w:val="1"/>
  </w:num>
  <w:num w:numId="17">
    <w:abstractNumId w:val="5"/>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25909"/>
    <w:rsid w:val="0009071E"/>
    <w:rsid w:val="000A672E"/>
    <w:rsid w:val="000A6F79"/>
    <w:rsid w:val="000D6D88"/>
    <w:rsid w:val="000F75CB"/>
    <w:rsid w:val="00105698"/>
    <w:rsid w:val="00124F04"/>
    <w:rsid w:val="00126587"/>
    <w:rsid w:val="001661B9"/>
    <w:rsid w:val="00175F1E"/>
    <w:rsid w:val="001B023A"/>
    <w:rsid w:val="001D2AE7"/>
    <w:rsid w:val="00210AEC"/>
    <w:rsid w:val="002173ED"/>
    <w:rsid w:val="0025620C"/>
    <w:rsid w:val="00267038"/>
    <w:rsid w:val="00271F2C"/>
    <w:rsid w:val="00282A51"/>
    <w:rsid w:val="002A36CF"/>
    <w:rsid w:val="002A5BA0"/>
    <w:rsid w:val="002B5574"/>
    <w:rsid w:val="00380522"/>
    <w:rsid w:val="0039726D"/>
    <w:rsid w:val="003E3AB0"/>
    <w:rsid w:val="00414F5D"/>
    <w:rsid w:val="0041722B"/>
    <w:rsid w:val="004309DD"/>
    <w:rsid w:val="0043233B"/>
    <w:rsid w:val="004473DE"/>
    <w:rsid w:val="00457821"/>
    <w:rsid w:val="00460561"/>
    <w:rsid w:val="00474CFB"/>
    <w:rsid w:val="00483CC4"/>
    <w:rsid w:val="004C7172"/>
    <w:rsid w:val="004D1EEF"/>
    <w:rsid w:val="004D3E95"/>
    <w:rsid w:val="00510168"/>
    <w:rsid w:val="00513B52"/>
    <w:rsid w:val="00572B30"/>
    <w:rsid w:val="005839E9"/>
    <w:rsid w:val="0059407D"/>
    <w:rsid w:val="005C459D"/>
    <w:rsid w:val="005C5465"/>
    <w:rsid w:val="005F1474"/>
    <w:rsid w:val="006149F1"/>
    <w:rsid w:val="00633194"/>
    <w:rsid w:val="00641609"/>
    <w:rsid w:val="006A7267"/>
    <w:rsid w:val="006C4258"/>
    <w:rsid w:val="00706128"/>
    <w:rsid w:val="0074283B"/>
    <w:rsid w:val="00774BC4"/>
    <w:rsid w:val="00781C14"/>
    <w:rsid w:val="007D19BC"/>
    <w:rsid w:val="007D6A25"/>
    <w:rsid w:val="007E4749"/>
    <w:rsid w:val="007F48BC"/>
    <w:rsid w:val="0080519B"/>
    <w:rsid w:val="0085583E"/>
    <w:rsid w:val="0087574E"/>
    <w:rsid w:val="008A4C2F"/>
    <w:rsid w:val="009157BD"/>
    <w:rsid w:val="009508B6"/>
    <w:rsid w:val="0096317F"/>
    <w:rsid w:val="009673D2"/>
    <w:rsid w:val="00974AB3"/>
    <w:rsid w:val="009D625C"/>
    <w:rsid w:val="00A0164F"/>
    <w:rsid w:val="00A02B1D"/>
    <w:rsid w:val="00A356DB"/>
    <w:rsid w:val="00A52DC7"/>
    <w:rsid w:val="00A6247A"/>
    <w:rsid w:val="00AC7DB3"/>
    <w:rsid w:val="00B35E3A"/>
    <w:rsid w:val="00B842A3"/>
    <w:rsid w:val="00BC25D4"/>
    <w:rsid w:val="00C3676B"/>
    <w:rsid w:val="00C511D3"/>
    <w:rsid w:val="00C81BAE"/>
    <w:rsid w:val="00CA04F3"/>
    <w:rsid w:val="00CC157B"/>
    <w:rsid w:val="00CF02E7"/>
    <w:rsid w:val="00D26293"/>
    <w:rsid w:val="00D41422"/>
    <w:rsid w:val="00D4431F"/>
    <w:rsid w:val="00D5412A"/>
    <w:rsid w:val="00D81EA6"/>
    <w:rsid w:val="00D821C3"/>
    <w:rsid w:val="00D871C6"/>
    <w:rsid w:val="00DF7476"/>
    <w:rsid w:val="00E03770"/>
    <w:rsid w:val="00E75EF2"/>
    <w:rsid w:val="00E926D7"/>
    <w:rsid w:val="00EA6E4F"/>
    <w:rsid w:val="00EC0007"/>
    <w:rsid w:val="00F41B04"/>
    <w:rsid w:val="00F56FB8"/>
    <w:rsid w:val="00F60644"/>
    <w:rsid w:val="00F91E97"/>
    <w:rsid w:val="00F929C3"/>
    <w:rsid w:val="00FB202B"/>
    <w:rsid w:val="00FB2F2E"/>
    <w:rsid w:val="00FD7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link w:val="ListParagraphChar"/>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customStyle="1" w:styleId="ListParagraphChar">
    <w:name w:val="List Paragraph Char"/>
    <w:basedOn w:val="DefaultParagraphFont"/>
    <w:link w:val="ListParagraph"/>
    <w:uiPriority w:val="34"/>
    <w:rsid w:val="004C7172"/>
  </w:style>
  <w:style w:type="paragraph" w:styleId="BlockText">
    <w:name w:val="Block Text"/>
    <w:basedOn w:val="Normal"/>
    <w:rsid w:val="00C511D3"/>
    <w:pPr>
      <w:pBdr>
        <w:top w:val="single" w:sz="2" w:space="1" w:color="FFFFFF"/>
        <w:left w:val="single" w:sz="2" w:space="0" w:color="FFFFFF"/>
        <w:bottom w:val="single" w:sz="2" w:space="2" w:color="FFFFFF"/>
        <w:right w:val="single" w:sz="2" w:space="4" w:color="FFFFFF"/>
      </w:pBdr>
      <w:tabs>
        <w:tab w:val="left" w:pos="709"/>
      </w:tabs>
      <w:spacing w:after="0" w:line="240" w:lineRule="auto"/>
      <w:ind w:left="360" w:right="141"/>
      <w:jc w:val="both"/>
    </w:pPr>
    <w:rPr>
      <w:rFonts w:ascii="Arial" w:eastAsia="Times New Roman" w:hAnsi="Arial" w:cs="Times New Roman"/>
      <w:bCs/>
      <w:iCs/>
      <w:szCs w:val="20"/>
    </w:rPr>
  </w:style>
  <w:style w:type="character" w:styleId="Hyperlink">
    <w:name w:val="Hyperlink"/>
    <w:basedOn w:val="DefaultParagraphFont"/>
    <w:uiPriority w:val="99"/>
    <w:unhideWhenUsed/>
    <w:rsid w:val="007D19BC"/>
    <w:rPr>
      <w:color w:val="0000FF" w:themeColor="hyperlink"/>
      <w:u w:val="single"/>
    </w:rPr>
  </w:style>
  <w:style w:type="character" w:styleId="UnresolvedMention">
    <w:name w:val="Unresolved Mention"/>
    <w:basedOn w:val="DefaultParagraphFont"/>
    <w:uiPriority w:val="99"/>
    <w:rsid w:val="007D19BC"/>
    <w:rPr>
      <w:color w:val="605E5C"/>
      <w:shd w:val="clear" w:color="auto" w:fill="E1DFDD"/>
    </w:rPr>
  </w:style>
  <w:style w:type="character" w:styleId="CommentReference">
    <w:name w:val="annotation reference"/>
    <w:basedOn w:val="DefaultParagraphFont"/>
    <w:uiPriority w:val="99"/>
    <w:semiHidden/>
    <w:unhideWhenUsed/>
    <w:rsid w:val="000A6F79"/>
    <w:rPr>
      <w:sz w:val="16"/>
      <w:szCs w:val="16"/>
    </w:rPr>
  </w:style>
  <w:style w:type="paragraph" w:styleId="CommentText">
    <w:name w:val="annotation text"/>
    <w:basedOn w:val="Normal"/>
    <w:link w:val="CommentTextChar"/>
    <w:uiPriority w:val="99"/>
    <w:semiHidden/>
    <w:unhideWhenUsed/>
    <w:rsid w:val="000A6F79"/>
    <w:pPr>
      <w:spacing w:line="240" w:lineRule="auto"/>
    </w:pPr>
    <w:rPr>
      <w:sz w:val="20"/>
      <w:szCs w:val="20"/>
    </w:rPr>
  </w:style>
  <w:style w:type="character" w:customStyle="1" w:styleId="CommentTextChar">
    <w:name w:val="Comment Text Char"/>
    <w:basedOn w:val="DefaultParagraphFont"/>
    <w:link w:val="CommentText"/>
    <w:uiPriority w:val="99"/>
    <w:semiHidden/>
    <w:rsid w:val="000A6F79"/>
    <w:rPr>
      <w:sz w:val="20"/>
      <w:szCs w:val="20"/>
    </w:rPr>
  </w:style>
  <w:style w:type="paragraph" w:styleId="CommentSubject">
    <w:name w:val="annotation subject"/>
    <w:basedOn w:val="CommentText"/>
    <w:next w:val="CommentText"/>
    <w:link w:val="CommentSubjectChar"/>
    <w:uiPriority w:val="99"/>
    <w:semiHidden/>
    <w:unhideWhenUsed/>
    <w:rsid w:val="000A6F79"/>
    <w:rPr>
      <w:b/>
      <w:bCs/>
    </w:rPr>
  </w:style>
  <w:style w:type="character" w:customStyle="1" w:styleId="CommentSubjectChar">
    <w:name w:val="Comment Subject Char"/>
    <w:basedOn w:val="CommentTextChar"/>
    <w:link w:val="CommentSubject"/>
    <w:uiPriority w:val="99"/>
    <w:semiHidden/>
    <w:rsid w:val="000A6F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34650">
      <w:bodyDiv w:val="1"/>
      <w:marLeft w:val="0"/>
      <w:marRight w:val="0"/>
      <w:marTop w:val="0"/>
      <w:marBottom w:val="0"/>
      <w:divBdr>
        <w:top w:val="none" w:sz="0" w:space="0" w:color="auto"/>
        <w:left w:val="none" w:sz="0" w:space="0" w:color="auto"/>
        <w:bottom w:val="none" w:sz="0" w:space="0" w:color="auto"/>
        <w:right w:val="none" w:sz="0" w:space="0" w:color="auto"/>
      </w:divBdr>
      <w:divsChild>
        <w:div w:id="839394494">
          <w:marLeft w:val="0"/>
          <w:marRight w:val="0"/>
          <w:marTop w:val="0"/>
          <w:marBottom w:val="0"/>
          <w:divBdr>
            <w:top w:val="none" w:sz="0" w:space="0" w:color="auto"/>
            <w:left w:val="none" w:sz="0" w:space="0" w:color="auto"/>
            <w:bottom w:val="none" w:sz="0" w:space="0" w:color="auto"/>
            <w:right w:val="none" w:sz="0" w:space="0" w:color="auto"/>
          </w:divBdr>
          <w:divsChild>
            <w:div w:id="1152260583">
              <w:marLeft w:val="0"/>
              <w:marRight w:val="0"/>
              <w:marTop w:val="0"/>
              <w:marBottom w:val="0"/>
              <w:divBdr>
                <w:top w:val="none" w:sz="0" w:space="0" w:color="auto"/>
                <w:left w:val="none" w:sz="0" w:space="0" w:color="auto"/>
                <w:bottom w:val="none" w:sz="0" w:space="0" w:color="auto"/>
                <w:right w:val="none" w:sz="0" w:space="0" w:color="auto"/>
              </w:divBdr>
              <w:divsChild>
                <w:div w:id="715662464">
                  <w:marLeft w:val="0"/>
                  <w:marRight w:val="0"/>
                  <w:marTop w:val="0"/>
                  <w:marBottom w:val="0"/>
                  <w:divBdr>
                    <w:top w:val="none" w:sz="0" w:space="0" w:color="auto"/>
                    <w:left w:val="none" w:sz="0" w:space="0" w:color="auto"/>
                    <w:bottom w:val="none" w:sz="0" w:space="0" w:color="auto"/>
                    <w:right w:val="none" w:sz="0" w:space="0" w:color="auto"/>
                  </w:divBdr>
                  <w:divsChild>
                    <w:div w:id="9586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0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hyperlink" Target="mailto:Neil.halton@southribble.gov.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660D252-7003-4647-9921-64E92FEBB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19</Pages>
  <Words>5125</Words>
  <Characters>29218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GX0620</dc:creator>
  <cp:lastModifiedBy>Gornall, Clare</cp:lastModifiedBy>
  <cp:revision>41</cp:revision>
  <cp:lastPrinted>2014-03-21T13:56:00Z</cp:lastPrinted>
  <dcterms:created xsi:type="dcterms:W3CDTF">2021-01-27T09:53:00Z</dcterms:created>
  <dcterms:modified xsi:type="dcterms:W3CDTF">2021-02-01T15:59:00Z</dcterms:modified>
</cp:coreProperties>
</file>